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FFF" w:rsidRDefault="00111832">
      <w:pPr>
        <w:tabs>
          <w:tab w:val="center" w:pos="7431"/>
        </w:tabs>
        <w:spacing w:after="0" w:line="259" w:lineRule="auto"/>
        <w:ind w:left="0" w:firstLine="0"/>
        <w:jc w:val="left"/>
      </w:pPr>
      <w:bookmarkStart w:id="0" w:name="_GoBack"/>
      <w:bookmarkEnd w:id="0"/>
      <w:r>
        <w:rPr>
          <w:b/>
          <w:sz w:val="16"/>
        </w:rPr>
        <w:t>Imagen Diagn´ostica</w:t>
      </w:r>
      <w:r>
        <w:rPr>
          <w:b/>
          <w:sz w:val="16"/>
        </w:rPr>
        <w:tab/>
      </w:r>
      <w:r>
        <w:rPr>
          <w:i/>
        </w:rPr>
        <w:t xml:space="preserve">Imadi. </w:t>
      </w:r>
      <w:r>
        <w:t xml:space="preserve">2025, </w:t>
      </w:r>
      <w:r>
        <w:rPr>
          <w:b/>
        </w:rPr>
        <w:t>16</w:t>
      </w:r>
      <w:r>
        <w:t>(1), 28–38.</w:t>
      </w:r>
    </w:p>
    <w:p w:rsidR="00921FFF" w:rsidRDefault="00111832">
      <w:pPr>
        <w:spacing w:after="16" w:line="250" w:lineRule="auto"/>
        <w:ind w:left="8" w:firstLine="0"/>
      </w:pPr>
      <w:r>
        <w:rPr>
          <w:sz w:val="16"/>
        </w:rPr>
        <w:t>https://imagendiagnostica.org/</w:t>
      </w:r>
    </w:p>
    <w:p w:rsidR="00921FFF" w:rsidRDefault="00111832">
      <w:pPr>
        <w:spacing w:after="748" w:line="259" w:lineRule="auto"/>
        <w:ind w:left="9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74102" cy="4559"/>
                <wp:effectExtent l="0" t="0" r="0" b="0"/>
                <wp:docPr id="18069" name="Group 180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4102" cy="4559"/>
                          <a:chOff x="0" y="0"/>
                          <a:chExt cx="1474102" cy="4559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14741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4102">
                                <a:moveTo>
                                  <a:pt x="0" y="0"/>
                                </a:moveTo>
                                <a:lnTo>
                                  <a:pt x="1474102" y="0"/>
                                </a:lnTo>
                              </a:path>
                            </a:pathLst>
                          </a:custGeom>
                          <a:ln w="455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069" style="width:116.071pt;height:0.359pt;mso-position-horizontal-relative:char;mso-position-vertical-relative:line" coordsize="14741,45">
                <v:shape id="Shape 8" style="position:absolute;width:14741;height:0;left:0;top:0;" coordsize="1474102,0" path="m0,0l1474102,0">
                  <v:stroke weight="0.359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921FFF" w:rsidRDefault="00111832">
      <w:pPr>
        <w:pStyle w:val="Heading1"/>
        <w:numPr>
          <w:ilvl w:val="0"/>
          <w:numId w:val="0"/>
        </w:numPr>
        <w:spacing w:after="274"/>
        <w:ind w:left="18"/>
      </w:pPr>
      <w:r>
        <w:t>Un plan reproducible para predecir el carcinoma folicular en ecograf´ıa tiroidea mediante an´alisis de datos topolo´gicos y radi´omica</w:t>
      </w:r>
    </w:p>
    <w:p w:rsidR="00921FFF" w:rsidRDefault="00111832">
      <w:pPr>
        <w:spacing w:after="225"/>
        <w:ind w:left="10" w:right="4"/>
      </w:pPr>
      <w:r>
        <w:t>David Llopis Gonz´alez</w:t>
      </w:r>
      <w:r>
        <w:rPr>
          <w:vertAlign w:val="superscript"/>
        </w:rPr>
        <w:t>1</w:t>
      </w:r>
      <w:r>
        <w:t>, Artur Rom´an Soler</w:t>
      </w:r>
      <w:r>
        <w:rPr>
          <w:vertAlign w:val="superscript"/>
        </w:rPr>
        <w:t>2</w:t>
      </w:r>
    </w:p>
    <w:p w:rsidR="00921FFF" w:rsidRDefault="00111832">
      <w:pPr>
        <w:spacing w:after="16" w:line="250" w:lineRule="auto"/>
        <w:ind w:left="8" w:firstLine="0"/>
      </w:pPr>
      <w:r>
        <w:rPr>
          <w:sz w:val="16"/>
          <w:vertAlign w:val="superscript"/>
        </w:rPr>
        <w:t>1</w:t>
      </w:r>
      <w:r>
        <w:rPr>
          <w:sz w:val="16"/>
        </w:rPr>
        <w:t>Institute of Diagn´ostic per la Imatge. Duran i Reynals Hospital. Bellvitge</w:t>
      </w:r>
    </w:p>
    <w:p w:rsidR="00921FFF" w:rsidRDefault="00111832">
      <w:pPr>
        <w:spacing w:after="241" w:line="250" w:lineRule="auto"/>
        <w:ind w:left="8" w:firstLine="0"/>
      </w:pPr>
      <w:r>
        <w:rPr>
          <w:sz w:val="16"/>
          <w:vertAlign w:val="superscript"/>
        </w:rPr>
        <w:t>2</w:t>
      </w:r>
      <w:r>
        <w:rPr>
          <w:sz w:val="16"/>
        </w:rPr>
        <w:t>Parc Taul´ı University Hospital</w:t>
      </w:r>
    </w:p>
    <w:p w:rsidR="00921FFF" w:rsidRDefault="00111832">
      <w:pPr>
        <w:spacing w:after="223" w:line="259" w:lineRule="auto"/>
        <w:ind w:left="0" w:right="15" w:firstLine="0"/>
        <w:jc w:val="center"/>
      </w:pPr>
      <w:r>
        <w:rPr>
          <w:sz w:val="16"/>
        </w:rPr>
        <w:t>(Received: 28 March 2025. Accepted: 30 May 2025. Published online: 30 June 2025.)</w:t>
      </w:r>
    </w:p>
    <w:p w:rsidR="00921FFF" w:rsidRDefault="00111832">
      <w:pPr>
        <w:pStyle w:val="Heading2"/>
        <w:numPr>
          <w:ilvl w:val="0"/>
          <w:numId w:val="0"/>
        </w:numPr>
        <w:spacing w:after="303" w:line="259" w:lineRule="auto"/>
        <w:ind w:right="15"/>
        <w:jc w:val="center"/>
      </w:pPr>
      <w:r>
        <w:rPr>
          <w:sz w:val="18"/>
        </w:rPr>
        <w:t>Resumen</w:t>
      </w:r>
    </w:p>
    <w:p w:rsidR="00921FFF" w:rsidRDefault="00111832">
      <w:pPr>
        <w:spacing w:after="124" w:line="261" w:lineRule="auto"/>
        <w:ind w:left="511" w:right="517" w:hanging="5"/>
      </w:pPr>
      <w:r>
        <w:rPr>
          <w:sz w:val="18"/>
        </w:rPr>
        <w:t>textbfAntecedentes: El adenoma fol</w:t>
      </w:r>
      <w:r>
        <w:rPr>
          <w:sz w:val="18"/>
        </w:rPr>
        <w:t xml:space="preserve">icular y el carcinoma folicular presentan con frecuencia caracter´ısticas ecogr´aficas superpuestas, lo que limita el rendimiento discriminativo de los sistemas convencionales de estratificacio´n de riesgo en ecograf´ıa tiroidea. Los m´etodos de ana´lisis </w:t>
      </w:r>
      <w:r>
        <w:rPr>
          <w:sz w:val="18"/>
        </w:rPr>
        <w:t>cuantitativo de ima´genes, incluyendo la radio´mica y el ana´lisis de datos topolo´gicos (</w:t>
      </w:r>
      <w:r>
        <w:rPr>
          <w:rFonts w:ascii="Calibri" w:eastAsia="Calibri" w:hAnsi="Calibri" w:cs="Calibri"/>
          <w:sz w:val="18"/>
        </w:rPr>
        <w:t>TDA</w:t>
      </w:r>
      <w:r>
        <w:rPr>
          <w:sz w:val="18"/>
        </w:rPr>
        <w:t xml:space="preserve">), ofrecen representaciones complementarias de la textura y la forma de la imagen que pueden mejorar la clasificaci´on. </w:t>
      </w:r>
      <w:r>
        <w:rPr>
          <w:b/>
          <w:sz w:val="18"/>
        </w:rPr>
        <w:t xml:space="preserve">M´etodos: </w:t>
      </w:r>
      <w:r>
        <w:rPr>
          <w:sz w:val="18"/>
        </w:rPr>
        <w:t>Este manuscrito reproduce el dise</w:t>
      </w:r>
      <w:r>
        <w:rPr>
          <w:sz w:val="18"/>
        </w:rPr>
        <w:t xml:space="preserve">n˜o metodolo´gico reportado en el estudio de referencia [1]: seleccio´n retrospectiva de cohorte en un u´nico centro (2010–2022), adenoma folicular versus carcinoma confirmados por anatom´ıa patol´ogica, una imagen ecogra´fica preoperatoria representativa </w:t>
      </w:r>
      <w:r>
        <w:rPr>
          <w:sz w:val="18"/>
        </w:rPr>
        <w:t xml:space="preserve">por paciente, anotacio´n manual de la regio´n de inter´es, extraccio´n de caracter´ısticas radi´omicas y de </w:t>
      </w:r>
      <w:r>
        <w:rPr>
          <w:rFonts w:ascii="Calibri" w:eastAsia="Calibri" w:hAnsi="Calibri" w:cs="Calibri"/>
          <w:sz w:val="18"/>
        </w:rPr>
        <w:t>TDA</w:t>
      </w:r>
      <w:r>
        <w:rPr>
          <w:sz w:val="18"/>
        </w:rPr>
        <w:t>, an´alisis de componentes principales (PCA) para compresi´on de alta dimensionalidad, y regresio´n log´ıstica regularizada con L2 evaluada media</w:t>
      </w:r>
      <w:r>
        <w:rPr>
          <w:sz w:val="18"/>
        </w:rPr>
        <w:t xml:space="preserve">nte validacio´n cruzada leave-one-out y </w:t>
      </w:r>
      <w:r>
        <w:rPr>
          <w:i/>
          <w:sz w:val="18"/>
        </w:rPr>
        <w:t>AUC</w:t>
      </w:r>
      <w:r>
        <w:rPr>
          <w:sz w:val="18"/>
        </w:rPr>
        <w:t xml:space="preserve">. </w:t>
      </w:r>
      <w:r>
        <w:rPr>
          <w:b/>
          <w:sz w:val="18"/>
        </w:rPr>
        <w:t xml:space="preserve">Resultados: </w:t>
      </w:r>
      <w:r>
        <w:rPr>
          <w:sz w:val="18"/>
        </w:rPr>
        <w:t xml:space="preserve">El modelo multimodal y un submodelo parsimonioso basado solo en </w:t>
      </w:r>
      <w:r>
        <w:rPr>
          <w:rFonts w:ascii="Calibri" w:eastAsia="Calibri" w:hAnsi="Calibri" w:cs="Calibri"/>
          <w:sz w:val="18"/>
        </w:rPr>
        <w:t xml:space="preserve">TDA </w:t>
      </w:r>
      <w:r>
        <w:rPr>
          <w:sz w:val="18"/>
        </w:rPr>
        <w:t xml:space="preserve">alcanzaron cada uno un </w:t>
      </w:r>
      <w:r>
        <w:rPr>
          <w:i/>
          <w:sz w:val="18"/>
        </w:rPr>
        <w:t xml:space="preserve">AUC </w:t>
      </w:r>
      <w:r>
        <w:rPr>
          <w:sz w:val="18"/>
        </w:rPr>
        <w:t xml:space="preserve">de 0.88 en validacio´n cruzada leave-one-out, mientras que el mejor submodelo basado solo en radi´omica </w:t>
      </w:r>
      <w:r>
        <w:rPr>
          <w:sz w:val="18"/>
        </w:rPr>
        <w:t xml:space="preserve">alcanz´o un </w:t>
      </w:r>
      <w:r>
        <w:rPr>
          <w:i/>
          <w:sz w:val="18"/>
        </w:rPr>
        <w:t xml:space="preserve">AUC </w:t>
      </w:r>
      <w:r>
        <w:rPr>
          <w:sz w:val="18"/>
        </w:rPr>
        <w:t xml:space="preserve">de 0.68. Se incluyen intervalos de confianza y composiciones de modelos en forma tabular para respaldar una implementacio´n y validacio´n transparentes. </w:t>
      </w:r>
      <w:r>
        <w:rPr>
          <w:b/>
          <w:sz w:val="18"/>
        </w:rPr>
        <w:t xml:space="preserve">Conclusio´n: </w:t>
      </w:r>
      <w:r>
        <w:rPr>
          <w:sz w:val="18"/>
        </w:rPr>
        <w:t xml:space="preserve">Este manuscrito sirve como un punto de partida completo para reproducir y </w:t>
      </w:r>
      <w:r>
        <w:rPr>
          <w:sz w:val="18"/>
        </w:rPr>
        <w:t>ampliar la canalizaci´on de clasificaci´on de neoplasias foliculares basada en radio´mica+</w:t>
      </w:r>
      <w:r>
        <w:rPr>
          <w:rFonts w:ascii="Calibri" w:eastAsia="Calibri" w:hAnsi="Calibri" w:cs="Calibri"/>
          <w:sz w:val="18"/>
        </w:rPr>
        <w:t xml:space="preserve">TDA </w:t>
      </w:r>
      <w:r>
        <w:rPr>
          <w:sz w:val="18"/>
        </w:rPr>
        <w:t>en un conjunto de datos local. Preserva la lo´gica del estudio original, al tiempo que hace expl´ıcito, auditable y orientado a la implementacio´n el flujo de trabajo.</w:t>
      </w:r>
    </w:p>
    <w:p w:rsidR="00921FFF" w:rsidRDefault="00111832">
      <w:pPr>
        <w:spacing w:after="399" w:line="261" w:lineRule="auto"/>
        <w:ind w:left="511" w:right="517" w:hanging="5"/>
      </w:pPr>
      <w:r>
        <w:rPr>
          <w:b/>
          <w:sz w:val="18"/>
        </w:rPr>
        <w:t xml:space="preserve">Palabras clave: </w:t>
      </w:r>
      <w:r>
        <w:rPr>
          <w:sz w:val="18"/>
        </w:rPr>
        <w:t>ecograf´ıa tiroidea; carcinoma folicular; adenoma folicular; radi´omica; an´alisis de datos topol´ogicos; homolog´ıa persistente; regresio´n log´ıstica; reproducibilidad; aprendizaje automa´tico</w:t>
      </w:r>
    </w:p>
    <w:p w:rsidR="00921FFF" w:rsidRDefault="00111832">
      <w:pPr>
        <w:pStyle w:val="Heading1"/>
        <w:spacing w:after="199"/>
        <w:ind w:left="486" w:hanging="478"/>
      </w:pPr>
      <w:r>
        <w:t>Introduccio´n</w:t>
      </w:r>
    </w:p>
    <w:p w:rsidR="00921FFF" w:rsidRDefault="00111832">
      <w:pPr>
        <w:spacing w:after="3" w:line="302" w:lineRule="auto"/>
        <w:ind w:left="18" w:hanging="10"/>
        <w:jc w:val="left"/>
      </w:pPr>
      <w:r>
        <w:t>Los no´dulos tiroideos son frecuentes, y la eco</w:t>
      </w:r>
      <w:r>
        <w:t>graf´ıa (ultrasonido) sigue siendo la modalidad de imagen principal para la evaluaci´on inicial [2,3]. Los marcos cl´ınicos de estratificaci´on del riesgo, como TI-RADS y los sistemas de patrones ecogr´aficos de la ATA, han mejorado la estandarizaci´on [4,</w:t>
      </w:r>
      <w:r>
        <w:t>5]; sin embargo, las lesiones de patr´on folicular siguen siendo diagno´sticamente desafiantes porque los adenomas foliculares benignos y los carcinomas foliculares suelen compartir apariencias ecogra´ficas similares [6,7]. La distincio´n final t´ıpicament</w:t>
      </w:r>
      <w:r>
        <w:t>e depende de la histopatolog´ıa que demuestre invasi´on capsular y/o vascular despu´es de la cirug´ıa [6,7].</w:t>
      </w:r>
    </w:p>
    <w:p w:rsidR="00921FFF" w:rsidRDefault="00111832">
      <w:pPr>
        <w:ind w:left="8" w:right="4" w:firstLine="299"/>
      </w:pPr>
      <w:r>
        <w:t xml:space="preserve">Esta limitaci´on diagn´ostica crea una oportunidad cl´ınicamente importante para el an´alisis cuantitativo de im´agenes. La radi´omica proporciona </w:t>
      </w:r>
      <w:r>
        <w:t>descriptores de alta dimensionalidad derivados de textura e intensidad dentro de un no´dulo anotado [8,9], mientras que el ana´lisis de datos topolo´gicos (</w:t>
      </w:r>
      <w:r>
        <w:rPr>
          <w:rFonts w:ascii="Calibri" w:eastAsia="Calibri" w:hAnsi="Calibri" w:cs="Calibri"/>
        </w:rPr>
        <w:t>TDA</w:t>
      </w:r>
      <w:r>
        <w:t>) captura expl´ıcitamente la estructura de forma multiescala (p. ej., componentes conexas y bucle</w:t>
      </w:r>
      <w:r>
        <w:t>s) mediante homolog´ıa persistente y resu´menes relacionados [10]. Debido a que estas modalidades enfatizan propiedades diferentes de la imagen, una estrategia de modelado combinada puede ser particularmente u´til en conjuntos de datos pequen˜os y dif´ıcil</w:t>
      </w:r>
      <w:r>
        <w:t>es [8,10].</w:t>
      </w:r>
    </w:p>
    <w:p w:rsidR="00921FFF" w:rsidRDefault="00111832">
      <w:pPr>
        <w:spacing w:after="3" w:line="302" w:lineRule="auto"/>
        <w:ind w:left="8" w:firstLine="299"/>
        <w:jc w:val="left"/>
      </w:pPr>
      <w:r>
        <w:t xml:space="preserve">El presente manuscrito esta´ escrito intencionalmente como una plantilla de art´ıculo </w:t>
      </w:r>
      <w:r>
        <w:rPr>
          <w:i/>
        </w:rPr>
        <w:t xml:space="preserve">orientada </w:t>
      </w:r>
      <w:r>
        <w:t xml:space="preserve">que refleja el flujo de trabajo del estudio de prueba de concepto sobre neoplasias foliculares tiroideas. Est´a disen˜ado para </w:t>
      </w:r>
      <w:r>
        <w:lastRenderedPageBreak/>
        <w:t>ayudar a los investiga</w:t>
      </w:r>
      <w:r>
        <w:t>dores a reproducir la misma metodolog´ıa en sus propios datos, preservando la fidelidad metodol´ogica, el reporte transparente y los detalles pr´acticos de implementaci´on.</w:t>
      </w:r>
    </w:p>
    <w:p w:rsidR="00921FFF" w:rsidRDefault="00111832">
      <w:pPr>
        <w:pStyle w:val="Heading2"/>
        <w:ind w:left="621" w:hanging="613"/>
      </w:pPr>
      <w:r>
        <w:t>Objetivo y alcance del estudio</w:t>
      </w:r>
    </w:p>
    <w:p w:rsidR="00921FFF" w:rsidRDefault="00111832">
      <w:pPr>
        <w:spacing w:after="115"/>
        <w:ind w:left="10" w:right="4"/>
      </w:pPr>
      <w:r>
        <w:t>El objetivo de este trabajo no es afirmar un nuevo r</w:t>
      </w:r>
      <w:r>
        <w:t>ean´alisis a nivel de paciente sin acceso a las im´agenes y anotaciones originales en bruto. M´as bien, la meta es proporcionar un marco completo que:</w:t>
      </w:r>
    </w:p>
    <w:p w:rsidR="00921FFF" w:rsidRDefault="00111832">
      <w:pPr>
        <w:numPr>
          <w:ilvl w:val="0"/>
          <w:numId w:val="1"/>
        </w:numPr>
        <w:spacing w:after="149"/>
        <w:ind w:right="4" w:hanging="255"/>
      </w:pPr>
      <w:r>
        <w:t>replique la l´ogica de cohorte original y el flujo de trabajo de ingenier´ıa de caracter´ısticas,</w:t>
      </w:r>
    </w:p>
    <w:p w:rsidR="00921FFF" w:rsidRDefault="00111832">
      <w:pPr>
        <w:numPr>
          <w:ilvl w:val="0"/>
          <w:numId w:val="1"/>
        </w:numPr>
        <w:spacing w:after="149"/>
        <w:ind w:right="4" w:hanging="255"/>
      </w:pPr>
      <w:r>
        <w:t>reprodu</w:t>
      </w:r>
      <w:r>
        <w:t>zca la taxonom´ıa de modelos reportada y las tablas de resumen de desempen˜o,</w:t>
      </w:r>
    </w:p>
    <w:p w:rsidR="00921FFF" w:rsidRDefault="00111832">
      <w:pPr>
        <w:numPr>
          <w:ilvl w:val="0"/>
          <w:numId w:val="1"/>
        </w:numPr>
        <w:spacing w:after="149"/>
        <w:ind w:right="4" w:hanging="255"/>
      </w:pPr>
      <w:r>
        <w:t>formalice el procedimiento de evaluaci´on estad´ıstica para un nuevo conjunto de datos, y</w:t>
      </w:r>
    </w:p>
    <w:p w:rsidR="00921FFF" w:rsidRDefault="00111832">
      <w:pPr>
        <w:numPr>
          <w:ilvl w:val="0"/>
          <w:numId w:val="1"/>
        </w:numPr>
        <w:spacing w:after="329"/>
        <w:ind w:right="4" w:hanging="255"/>
      </w:pPr>
      <w:r>
        <w:t>proporcione estructuras de figuras/tablas y lenguaje de reporte adecuados para adaptaci´</w:t>
      </w:r>
      <w:r>
        <w:t>on directa.</w:t>
      </w:r>
    </w:p>
    <w:p w:rsidR="00921FFF" w:rsidRDefault="00111832">
      <w:pPr>
        <w:pStyle w:val="Heading1"/>
        <w:spacing w:after="245"/>
        <w:ind w:left="486" w:hanging="478"/>
      </w:pPr>
      <w:r>
        <w:t>Materiales y m´etodos</w:t>
      </w:r>
    </w:p>
    <w:p w:rsidR="00921FFF" w:rsidRDefault="00111832">
      <w:pPr>
        <w:pStyle w:val="Heading2"/>
        <w:ind w:left="621" w:hanging="613"/>
      </w:pPr>
      <w:r>
        <w:t>Disen˜o de la cohorte</w:t>
      </w:r>
    </w:p>
    <w:p w:rsidR="00921FFF" w:rsidRDefault="00111832">
      <w:pPr>
        <w:spacing w:after="272"/>
        <w:ind w:left="10" w:right="4"/>
      </w:pPr>
      <w:r>
        <w:t>El estudio de referencia [1] utiliz´o una cohorte retrospectiva de un u´nico centro de adultos sometidos a cirug´ıa tiroidea entre 2010 y 2022, con adenoma folicular o carcinoma folicular confirmados por anatom´ıa patol´ogica. Tras las exclusiones, la coho</w:t>
      </w:r>
      <w:r>
        <w:t>rte de imagen analizada comprendi´o 18 pacientes (7 adenomas foliculares y 11 carcinomas foliculares). Se seleccion´o una imagen ecogr´afica tiroidea preoperatoria representativa por paciente tras revisi´on de im´agenes, y el n´odulo objetivo se anot´o man</w:t>
      </w:r>
      <w:r>
        <w:t>ualmente con una regi´on de inter´es. Para replicar este disen˜o en un conjunto de datos local, la cohorte debe restringirse a casos quiru´rgicos con adenoma folicular o carcinoma folicular confirmados por anatom´ıa patolo´gica, excluyendo categor´ıas pato</w:t>
      </w:r>
      <w:r>
        <w:t>lo´gicas de confusio´n (como lesiones de c´elulas de Hu¨rthle) si se desea una alineaci´on estricta con el disen˜o de referencia. Las im´agenes ecogr´aficas tiroideas preoperatorias deben recuperarse de PACS o sistemas de archivo, debe seleccionarse una im</w:t>
      </w:r>
      <w:r>
        <w:t>agen representativa por paciente usando una regla predefinida y reproducible (o una selecci´on revisada por expertos), el no´dulo objetivo debe anotarse con una regio´n de inter´es, y las ima´genes deben reducirse de taman˜o o remuestrearse a una resoluci´</w:t>
      </w:r>
      <w:r>
        <w:t>on comu´n para reducir la variabilidad en el nu´mero de p´ıxeles entre casos.</w:t>
      </w:r>
    </w:p>
    <w:p w:rsidR="00921FFF" w:rsidRDefault="00111832">
      <w:pPr>
        <w:pStyle w:val="Heading2"/>
        <w:ind w:left="621" w:hanging="613"/>
      </w:pPr>
      <w:r>
        <w:t>Preprocesamiento de im´agenes y manejo de la ROI</w:t>
      </w:r>
    </w:p>
    <w:p w:rsidR="00921FFF" w:rsidRDefault="00111832">
      <w:pPr>
        <w:spacing w:after="272"/>
        <w:ind w:left="10" w:right="4"/>
      </w:pPr>
      <w:r>
        <w:t>Para alinearse con la canalizacio´n, cada imagen ecogra´fica representativa en escala de grises debe procesarse de manera estanda</w:t>
      </w:r>
      <w:r>
        <w:t>rizada para que la dimensionalidad y el manejo de intensidades sean consistentes antes de la extraccio´n de caracter´ısticas. En la pra´ctica, esto significa convertir las ima´genes a escala de grises si es necesario, normalizar el rango din´amico (por eje</w:t>
      </w:r>
      <w:r>
        <w:t>mplo, con escalado min–max a [0</w:t>
      </w:r>
      <w:r>
        <w:rPr>
          <w:i/>
        </w:rPr>
        <w:t>,</w:t>
      </w:r>
      <w:r>
        <w:t>1]) y aplicar redimensionamiento o reducci´on de taman˜o determinista a una resoluci´on comu´n en toda la cohorte. Cuando est´e disponible, la metadata de espaciamiento de p´ıxel debe conservarse para documentaci´on y posibl</w:t>
      </w:r>
      <w:r>
        <w:t xml:space="preserve">es an´alisis de armonizaci´on. La m´ascara de la regi´on de inter´es debe aplicarse para la extracci´on de radi´omica, mientras que tanto representaciones enmascaradas como basadas en contorno pueden conservarse para el c´alculo de caracter´ısticas de </w:t>
      </w:r>
      <w:r>
        <w:rPr>
          <w:rFonts w:ascii="Calibri" w:eastAsia="Calibri" w:hAnsi="Calibri" w:cs="Calibri"/>
        </w:rPr>
        <w:t>TDA</w:t>
      </w:r>
      <w:r>
        <w:t>,</w:t>
      </w:r>
      <w:r>
        <w:t xml:space="preserve"> dependiendo de la estrategia de filtraci´on. Todos los par´ametros de preprocesamiento deben controlarse por versio´n y aplicarse de forma id´entica en los pliegues de entrenamiento y prueba para evitar fuga de datos y garantizar reproducibilidad.</w:t>
      </w:r>
    </w:p>
    <w:p w:rsidR="00921FFF" w:rsidRDefault="00111832">
      <w:pPr>
        <w:pStyle w:val="Heading2"/>
        <w:ind w:left="621" w:hanging="613"/>
      </w:pPr>
      <w:r>
        <w:t>Extracc</w:t>
      </w:r>
      <w:r>
        <w:t>i´on de caracter´ısticas de an´alisis de datos topolo´gicos</w:t>
      </w:r>
    </w:p>
    <w:p w:rsidR="00921FFF" w:rsidRDefault="00111832">
      <w:pPr>
        <w:ind w:left="10" w:right="4"/>
      </w:pPr>
      <w:r>
        <w:t xml:space="preserve">El estudio de referencia [1] utilizo´ caracter´ısticas de </w:t>
      </w:r>
      <w:r>
        <w:rPr>
          <w:rFonts w:ascii="Calibri" w:eastAsia="Calibri" w:hAnsi="Calibri" w:cs="Calibri"/>
        </w:rPr>
        <w:t xml:space="preserve">TDA </w:t>
      </w:r>
      <w:r>
        <w:t>basadas en homolog´ıa persistente, con uso extensivo de filtraciones de altura sobre im´agenes binarizadas generadas a mu´ltiples esca</w:t>
      </w:r>
      <w:r>
        <w:t xml:space="preserve">las de suavizado, umbrales y direcciones. Espec´ıficamente, para cada imagen, se aplico´ suavizado gaussiano en </w:t>
      </w:r>
      <w:r>
        <w:rPr>
          <w:b/>
        </w:rPr>
        <w:t>3 anchos de banda</w:t>
      </w:r>
      <w:r>
        <w:t xml:space="preserve">, seguido de binarizaci´on en </w:t>
      </w:r>
      <w:r>
        <w:rPr>
          <w:b/>
        </w:rPr>
        <w:t>6 umbrales</w:t>
      </w:r>
      <w:r>
        <w:t xml:space="preserve">. Luego se calcularon filtraciones de altura en </w:t>
      </w:r>
      <w:r>
        <w:rPr>
          <w:b/>
        </w:rPr>
        <w:t>5 direcciones</w:t>
      </w:r>
      <w:r>
        <w:t xml:space="preserve">, y se calcul´o </w:t>
      </w:r>
      <w:r>
        <w:lastRenderedPageBreak/>
        <w:t>homolog´ıa</w:t>
      </w:r>
      <w:r>
        <w:t xml:space="preserve"> persistente en dimensiones </w:t>
      </w:r>
      <w:r>
        <w:rPr>
          <w:b/>
        </w:rPr>
        <w:t>0 y 1</w:t>
      </w:r>
      <w:r>
        <w:t xml:space="preserve">. Este disen˜o produjo </w:t>
      </w:r>
      <w:r>
        <w:rPr>
          <w:b/>
        </w:rPr>
        <w:t xml:space="preserve">180 diagramas de persistencia </w:t>
      </w:r>
      <w:r>
        <w:t xml:space="preserve">por imagen, que se resumieron usando </w:t>
      </w:r>
      <w:r>
        <w:rPr>
          <w:b/>
        </w:rPr>
        <w:t>entrop´ıa persistente</w:t>
      </w:r>
      <w:r>
        <w:t xml:space="preserve">. Estos 180 valores formaron un bloque de caracter´ısticas de </w:t>
      </w:r>
      <w:r>
        <w:rPr>
          <w:rFonts w:ascii="Calibri" w:eastAsia="Calibri" w:hAnsi="Calibri" w:cs="Calibri"/>
        </w:rPr>
        <w:t xml:space="preserve">TDA </w:t>
      </w:r>
      <w:r>
        <w:t xml:space="preserve">de alta dimensionalidad (denotado aqu´ı como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</w:rPr>
        <w:t xml:space="preserve">DA height </w:t>
      </w:r>
      <w:r>
        <w:t xml:space="preserve">antes de PCA). Adem´as, se incluyeron dos caracter´ısticas topolo´gicas basadas en ALPS: </w:t>
      </w:r>
      <w:r>
        <w:rPr>
          <w:rFonts w:ascii="Calibri" w:eastAsia="Calibri" w:hAnsi="Calibri" w:cs="Calibri"/>
        </w:rPr>
        <w:t>TDA alps boundary</w:t>
      </w:r>
      <w:r>
        <w:t xml:space="preserve">, derivada de una filtracio´n Vietoris–Rips sobre el contorno de la imagen como proxy de irregularidad del borde, y </w:t>
      </w:r>
      <w:r>
        <w:rPr>
          <w:rFonts w:ascii="Calibri" w:eastAsia="Calibri" w:hAnsi="Calibri" w:cs="Calibri"/>
        </w:rPr>
        <w:t>TDA alps grey</w:t>
      </w:r>
      <w:r>
        <w:t xml:space="preserve">, derivada </w:t>
      </w:r>
      <w:r>
        <w:t>de un resumen ALPS basado en filtracio´n en escala de grises como proxy de estructura interna tipo cavidad o tendencia espongiforme.</w:t>
      </w:r>
    </w:p>
    <w:p w:rsidR="00921FFF" w:rsidRDefault="00111832">
      <w:pPr>
        <w:pStyle w:val="Heading2"/>
        <w:ind w:left="621" w:hanging="613"/>
      </w:pPr>
      <w:r>
        <w:t>Extracci´on de caracter´ısticas radio´micas</w:t>
      </w:r>
    </w:p>
    <w:p w:rsidR="00921FFF" w:rsidRDefault="00111832">
      <w:pPr>
        <w:spacing w:after="288"/>
        <w:ind w:left="10" w:right="4"/>
      </w:pPr>
      <w:r>
        <w:t xml:space="preserve">El estudio de referencia [1] extrajo </w:t>
      </w:r>
      <w:r>
        <w:rPr>
          <w:b/>
        </w:rPr>
        <w:t xml:space="preserve">910 caracter´ısticas radio´micas </w:t>
      </w:r>
      <w:r>
        <w:t>por image</w:t>
      </w:r>
      <w:r>
        <w:t>n utilizando un flujo de trabajo radi´omico descrito previamente y posteriormente redujo este bloque de alta dimensionalidad mediante PCA. Adem´as de la representaci´on radi´omica comprimida por PCA, se incluyeron directamente tres caracter´ısticas radi´om</w:t>
      </w:r>
      <w:r>
        <w:t xml:space="preserve">icas de menor dimensionalidad en la etapa de modelado: </w:t>
      </w:r>
      <w:r>
        <w:rPr>
          <w:rFonts w:ascii="Calibri" w:eastAsia="Calibri" w:hAnsi="Calibri" w:cs="Calibri"/>
        </w:rPr>
        <w:t xml:space="preserve">Rad mean </w:t>
      </w:r>
      <w:r>
        <w:t xml:space="preserve">(brillo/luminosidad de la imagen), </w:t>
      </w:r>
      <w:r>
        <w:rPr>
          <w:rFonts w:ascii="Calibri" w:eastAsia="Calibri" w:hAnsi="Calibri" w:cs="Calibri"/>
        </w:rPr>
        <w:t xml:space="preserve">Rad variance </w:t>
      </w:r>
      <w:r>
        <w:t xml:space="preserve">(un proxy relacionado con contraste) y </w:t>
      </w:r>
      <w:r>
        <w:rPr>
          <w:rFonts w:ascii="Calibri" w:eastAsia="Calibri" w:hAnsi="Calibri" w:cs="Calibri"/>
        </w:rPr>
        <w:t xml:space="preserve">Rad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9853" cy="5055"/>
                <wp:effectExtent l="0" t="0" r="0" b="0"/>
                <wp:docPr id="19641" name="Group 19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53" cy="5055"/>
                          <a:chOff x="0" y="0"/>
                          <a:chExt cx="39853" cy="5055"/>
                        </a:xfrm>
                      </wpg:grpSpPr>
                      <wps:wsp>
                        <wps:cNvPr id="218" name="Shape 218"/>
                        <wps:cNvSpPr/>
                        <wps:spPr>
                          <a:xfrm>
                            <a:off x="0" y="0"/>
                            <a:ext cx="3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3">
                                <a:moveTo>
                                  <a:pt x="0" y="0"/>
                                </a:moveTo>
                                <a:lnTo>
                                  <a:pt x="39853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41" style="width:3.138pt;height:0.398pt;mso-position-horizontal-relative:char;mso-position-vertical-relative:line" coordsize="398,50">
                <v:shape id="Shape 218" style="position:absolute;width:398;height:0;left:0;top:0;" coordsize="39853,0" path="m0,0l39853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ratio </w:t>
      </w:r>
      <w:r>
        <w:t>(relacio´n de aspecto, que refleja comportamiento ma´s ancho-que-alto frente a ma´s alto-que-ancho). Para reproducibilidad, la implementacio´n local debe documentar expl´ıcitamente el paquete de software y la versi´on (p. ej., PyRadiomics), los par´ametros</w:t>
      </w:r>
      <w:r>
        <w:t xml:space="preserve"> de discretizaci´on de imagen, la estrategia de normalizacio´n de intensidad, el espaciamiento de remuestreo, las clases de caracter´ısticas habilitadas y el manejo de caracter´ısticas fallidas, inestables o no computables.</w:t>
      </w:r>
    </w:p>
    <w:p w:rsidR="00921FFF" w:rsidRDefault="00111832">
      <w:pPr>
        <w:pStyle w:val="Heading2"/>
        <w:ind w:left="621" w:hanging="613"/>
      </w:pPr>
      <w:r>
        <w:t>Reducci´on de dimensionalidad</w:t>
      </w:r>
    </w:p>
    <w:p w:rsidR="00921FFF" w:rsidRDefault="00111832">
      <w:pPr>
        <w:ind w:left="10" w:right="4"/>
      </w:pPr>
      <w:r>
        <w:t>Pa</w:t>
      </w:r>
      <w:r>
        <w:t xml:space="preserve">ra reducir el riesgo de sobreajuste en un entorno de muestra pequen˜a, el bloque de </w:t>
      </w:r>
      <w:r>
        <w:rPr>
          <w:rFonts w:ascii="Calibri" w:eastAsia="Calibri" w:hAnsi="Calibri" w:cs="Calibri"/>
        </w:rPr>
        <w:t xml:space="preserve">TDA </w:t>
      </w:r>
      <w:r>
        <w:t>de 180 dimensiones y el bloque radio´mico de 910 dimensiones se proyectaron cada uno sobre sus dos primeros componentes principales.</w:t>
      </w:r>
    </w:p>
    <w:p w:rsidR="00921FFF" w:rsidRDefault="00111832">
      <w:pPr>
        <w:spacing w:after="72"/>
        <w:ind w:left="10" w:right="4"/>
      </w:pPr>
      <w:r>
        <w:t>Esto produjo la representaci´on bid</w:t>
      </w:r>
      <w:r>
        <w:t xml:space="preserve">imensional de </w:t>
      </w:r>
      <w:r>
        <w:rPr>
          <w:rFonts w:ascii="Calibri" w:eastAsia="Calibri" w:hAnsi="Calibri" w:cs="Calibri"/>
        </w:rPr>
        <w:t>TDA</w:t>
      </w:r>
    </w:p>
    <w:p w:rsidR="00921FFF" w:rsidRDefault="00111832">
      <w:pPr>
        <w:tabs>
          <w:tab w:val="center" w:pos="2288"/>
          <w:tab w:val="center" w:pos="5103"/>
          <w:tab w:val="right" w:pos="9700"/>
        </w:tabs>
        <w:spacing w:after="3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z</w:t>
      </w:r>
      <w:r>
        <w:rPr>
          <w:noProof/>
        </w:rPr>
        <w:drawing>
          <wp:inline distT="0" distB="0" distL="0" distR="0">
            <wp:extent cx="213360" cy="173736"/>
            <wp:effectExtent l="0" t="0" r="0" b="0"/>
            <wp:docPr id="24260" name="Picture 24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0" name="Picture 2426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t>= PCA</w:t>
      </w:r>
      <w:r>
        <w:rPr>
          <w:noProof/>
        </w:rPr>
        <w:drawing>
          <wp:inline distT="0" distB="0" distL="0" distR="0">
            <wp:extent cx="643128" cy="234696"/>
            <wp:effectExtent l="0" t="0" r="0" b="0"/>
            <wp:docPr id="24259" name="Picture 24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9" name="Picture 242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128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TDA height pca1</w:t>
      </w:r>
      <w:r>
        <w:rPr>
          <w:i/>
          <w:vertAlign w:val="subscript"/>
        </w:rPr>
        <w:t>i</w:t>
      </w:r>
      <w:r>
        <w:rPr>
          <w:i/>
        </w:rPr>
        <w:t xml:space="preserve">, </w:t>
      </w:r>
      <w:r>
        <w:rPr>
          <w:rFonts w:ascii="Calibri" w:eastAsia="Calibri" w:hAnsi="Calibri" w:cs="Calibri"/>
        </w:rPr>
        <w:t>TDA height pca2</w:t>
      </w:r>
      <w:r>
        <w:rPr>
          <w:i/>
          <w:vertAlign w:val="subscript"/>
        </w:rPr>
        <w:t>i</w:t>
      </w:r>
      <w:r>
        <w:rPr>
          <w:i/>
        </w:rPr>
        <w:t>,</w:t>
      </w:r>
      <w:r>
        <w:rPr>
          <w:i/>
        </w:rPr>
        <w:tab/>
      </w:r>
      <w:r>
        <w:t>(1)</w:t>
      </w:r>
    </w:p>
    <w:p w:rsidR="00921FFF" w:rsidRDefault="00111832">
      <w:pPr>
        <w:spacing w:after="55"/>
        <w:ind w:left="10" w:right="4"/>
      </w:pPr>
      <w:r>
        <w:t>y la representaci´on bidimensional de radi´omica</w:t>
      </w:r>
    </w:p>
    <w:p w:rsidR="00921FFF" w:rsidRDefault="00111832">
      <w:pPr>
        <w:tabs>
          <w:tab w:val="center" w:pos="4842"/>
          <w:tab w:val="right" w:pos="9700"/>
        </w:tabs>
        <w:spacing w:after="7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>
            <wp:extent cx="280416" cy="173736"/>
            <wp:effectExtent l="0" t="0" r="0" b="0"/>
            <wp:docPr id="24262" name="Picture 24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2" name="Picture 242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= PCA</w:t>
      </w:r>
      <w:r>
        <w:rPr>
          <w:noProof/>
        </w:rPr>
        <w:drawing>
          <wp:inline distT="0" distB="0" distL="0" distR="0">
            <wp:extent cx="646176" cy="234696"/>
            <wp:effectExtent l="0" t="0" r="0" b="0"/>
            <wp:docPr id="24261" name="Picture 24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1" name="Picture 242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176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Rad pca1</w:t>
      </w:r>
      <w:r>
        <w:rPr>
          <w:i/>
          <w:vertAlign w:val="subscript"/>
        </w:rPr>
        <w:t>i</w:t>
      </w:r>
      <w:r>
        <w:rPr>
          <w:i/>
        </w:rPr>
        <w:t xml:space="preserve">, </w:t>
      </w:r>
      <w:r>
        <w:rPr>
          <w:rFonts w:ascii="Calibri" w:eastAsia="Calibri" w:hAnsi="Calibri" w:cs="Calibri"/>
        </w:rPr>
        <w:t>Rad pca2</w:t>
      </w:r>
      <w:r>
        <w:rPr>
          <w:i/>
          <w:vertAlign w:val="subscript"/>
        </w:rPr>
        <w:t>i</w:t>
      </w:r>
      <w:r>
        <w:rPr>
          <w:i/>
        </w:rPr>
        <w:t>.</w:t>
      </w:r>
      <w:r>
        <w:rPr>
          <w:i/>
        </w:rPr>
        <w:tab/>
      </w:r>
      <w:r>
        <w:t>(2)</w:t>
      </w:r>
    </w:p>
    <w:p w:rsidR="00921FFF" w:rsidRDefault="00111832">
      <w:pPr>
        <w:spacing w:after="288"/>
        <w:ind w:left="10" w:right="4"/>
      </w:pPr>
      <w:r>
        <w:rPr>
          <w:b/>
        </w:rPr>
        <w:t xml:space="preserve">Nota importante: </w:t>
      </w:r>
      <w:r>
        <w:t xml:space="preserve">El ajuste de PCA debe realizarse </w:t>
      </w:r>
      <w:r>
        <w:rPr>
          <w:i/>
        </w:rPr>
        <w:t>solo dentro de cada pliegue de entrenamiento</w:t>
      </w:r>
      <w:r>
        <w:t>, y la tr</w:t>
      </w:r>
      <w:r>
        <w:t>ansformaci´on ajustada debe aplicarse despu´es al caso retenido correspondiente para evitar fuga de datos.</w:t>
      </w:r>
    </w:p>
    <w:p w:rsidR="00921FFF" w:rsidRDefault="00111832">
      <w:pPr>
        <w:pStyle w:val="Heading2"/>
        <w:spacing w:after="161"/>
        <w:ind w:left="621" w:hanging="613"/>
      </w:pPr>
      <w:r>
        <w:t>Conjunto de predictores y familias de modelos</w:t>
      </w:r>
    </w:p>
    <w:p w:rsidR="00921FFF" w:rsidRDefault="00111832">
      <w:pPr>
        <w:spacing w:after="31"/>
        <w:ind w:left="10" w:right="4"/>
      </w:pPr>
      <w:r>
        <w:t xml:space="preserve">El estudio considero´ un espacio de 9 predictores compuesto por </w:t>
      </w:r>
      <w:r>
        <w:rPr>
          <w:rFonts w:ascii="Calibri" w:eastAsia="Calibri" w:hAnsi="Calibri" w:cs="Calibri"/>
        </w:rPr>
        <w:t>TDA height pca1</w:t>
      </w:r>
      <w:r>
        <w:t xml:space="preserve">, </w:t>
      </w:r>
      <w:r>
        <w:rPr>
          <w:rFonts w:ascii="Calibri" w:eastAsia="Calibri" w:hAnsi="Calibri" w:cs="Calibri"/>
        </w:rPr>
        <w:t>TDA height pca2</w:t>
      </w:r>
      <w:r>
        <w:t xml:space="preserve">, </w:t>
      </w:r>
      <w:r>
        <w:rPr>
          <w:rFonts w:ascii="Calibri" w:eastAsia="Calibri" w:hAnsi="Calibri" w:cs="Calibri"/>
        </w:rPr>
        <w:t>Rad pca1</w:t>
      </w:r>
      <w:r>
        <w:t>,</w:t>
      </w:r>
    </w:p>
    <w:p w:rsidR="00921FFF" w:rsidRDefault="00111832">
      <w:pPr>
        <w:spacing w:after="294"/>
        <w:ind w:left="10" w:right="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3739845</wp:posOffset>
                </wp:positionH>
                <wp:positionV relativeFrom="paragraph">
                  <wp:posOffset>-105017</wp:posOffset>
                </wp:positionV>
                <wp:extent cx="438658" cy="182880"/>
                <wp:effectExtent l="0" t="0" r="0" b="0"/>
                <wp:wrapNone/>
                <wp:docPr id="19642" name="Group 19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658" cy="182880"/>
                          <a:chOff x="0" y="0"/>
                          <a:chExt cx="438658" cy="182880"/>
                        </a:xfrm>
                      </wpg:grpSpPr>
                      <wps:wsp>
                        <wps:cNvPr id="295" name="Shape 295"/>
                        <wps:cNvSpPr/>
                        <wps:spPr>
                          <a:xfrm>
                            <a:off x="0" y="0"/>
                            <a:ext cx="3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3">
                                <a:moveTo>
                                  <a:pt x="0" y="0"/>
                                </a:moveTo>
                                <a:lnTo>
                                  <a:pt x="39853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85280" y="182880"/>
                            <a:ext cx="3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3">
                                <a:moveTo>
                                  <a:pt x="0" y="0"/>
                                </a:moveTo>
                                <a:lnTo>
                                  <a:pt x="39853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398806" y="182880"/>
                            <a:ext cx="3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3">
                                <a:moveTo>
                                  <a:pt x="0" y="0"/>
                                </a:moveTo>
                                <a:lnTo>
                                  <a:pt x="39853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642" style="width:34.54pt;height:14.4pt;position:absolute;z-index:-2147483516;mso-position-horizontal-relative:text;mso-position-horizontal:absolute;margin-left:294.476pt;mso-position-vertical-relative:text;margin-top:-8.2691pt;" coordsize="4386,1828">
                <v:shape id="Shape 295" style="position:absolute;width:398;height:0;left:0;top:0;" coordsize="39853,0" path="m0,0l39853,0">
                  <v:stroke weight="0.398pt" endcap="flat" joinstyle="miter" miterlimit="10" on="true" color="#000000"/>
                  <v:fill on="false" color="#000000" opacity="0"/>
                </v:shape>
                <v:shape id="Shape 333" style="position:absolute;width:398;height:0;left:852;top:1828;" coordsize="39853,0" path="m0,0l39853,0">
                  <v:stroke weight="0.398pt" endcap="flat" joinstyle="miter" miterlimit="10" on="true" color="#000000"/>
                  <v:fill on="false" color="#000000" opacity="0"/>
                </v:shape>
                <v:shape id="Shape 335" style="position:absolute;width:398;height:0;left:3988;top:1828;" coordsize="39853,0" path="m0,0l39853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</w:rPr>
        <w:t>Rad pca2</w:t>
      </w:r>
      <w:r>
        <w:t xml:space="preserve">, </w:t>
      </w:r>
      <w:r>
        <w:rPr>
          <w:rFonts w:ascii="Calibri" w:eastAsia="Calibri" w:hAnsi="Calibri" w:cs="Calibri"/>
        </w:rPr>
        <w:t>Rad mean</w:t>
      </w:r>
      <w:r>
        <w:t xml:space="preserve">, </w:t>
      </w:r>
      <w:r>
        <w:rPr>
          <w:rFonts w:ascii="Calibri" w:eastAsia="Calibri" w:hAnsi="Calibri" w:cs="Calibri"/>
        </w:rPr>
        <w:t xml:space="preserve">Rad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9853" cy="5055"/>
                <wp:effectExtent l="0" t="0" r="0" b="0"/>
                <wp:docPr id="19643" name="Group 19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53" cy="5055"/>
                          <a:chOff x="0" y="0"/>
                          <a:chExt cx="39853" cy="5055"/>
                        </a:xfrm>
                      </wpg:grpSpPr>
                      <wps:wsp>
                        <wps:cNvPr id="319" name="Shape 319"/>
                        <wps:cNvSpPr/>
                        <wps:spPr>
                          <a:xfrm>
                            <a:off x="0" y="0"/>
                            <a:ext cx="3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3">
                                <a:moveTo>
                                  <a:pt x="0" y="0"/>
                                </a:moveTo>
                                <a:lnTo>
                                  <a:pt x="39853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43" style="width:3.138pt;height:0.398pt;mso-position-horizontal-relative:char;mso-position-vertical-relative:line" coordsize="398,50">
                <v:shape id="Shape 319" style="position:absolute;width:398;height:0;left:0;top:0;" coordsize="39853,0" path="m0,0l39853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</w:rPr>
        <w:t>variance</w:t>
      </w:r>
      <w:r>
        <w:t xml:space="preserve">, </w:t>
      </w:r>
      <w:r>
        <w:rPr>
          <w:rFonts w:ascii="Calibri" w:eastAsia="Calibri" w:hAnsi="Calibri" w:cs="Calibri"/>
        </w:rPr>
        <w:t>Rad ratio</w:t>
      </w:r>
      <w:r>
        <w:t xml:space="preserve">, </w:t>
      </w:r>
      <w:r>
        <w:rPr>
          <w:rFonts w:ascii="Calibri" w:eastAsia="Calibri" w:hAnsi="Calibri" w:cs="Calibri"/>
        </w:rPr>
        <w:t xml:space="preserve">TDA alps grey </w:t>
      </w:r>
      <w:r>
        <w:t xml:space="preserve">y </w:t>
      </w:r>
      <w:r>
        <w:rPr>
          <w:rFonts w:ascii="Calibri" w:eastAsia="Calibri" w:hAnsi="Calibri" w:cs="Calibri"/>
        </w:rPr>
        <w:t>TDA alps boundary</w:t>
      </w:r>
      <w:r>
        <w:t xml:space="preserve">. Se evaluaron seis familias de modelos con nombre: </w:t>
      </w:r>
      <w:r>
        <w:rPr>
          <w:b/>
        </w:rPr>
        <w:t>Todos los predictores</w:t>
      </w:r>
      <w:r>
        <w:t xml:space="preserve">, </w:t>
      </w:r>
      <w:r>
        <w:rPr>
          <w:b/>
        </w:rPr>
        <w:t>Solo radi´omica</w:t>
      </w:r>
      <w:r>
        <w:t xml:space="preserve">, </w:t>
      </w:r>
      <w:r>
        <w:rPr>
          <w:b/>
        </w:rPr>
        <w:t>Solo TDA</w:t>
      </w:r>
      <w:r>
        <w:t xml:space="preserve">, </w:t>
      </w:r>
      <w:r>
        <w:rPr>
          <w:b/>
        </w:rPr>
        <w:t xml:space="preserve">Mejor multimodal </w:t>
      </w:r>
      <w:r>
        <w:t xml:space="preserve">(seleccionado mediante bu´squeda exhaustiva de submodelos), </w:t>
      </w:r>
      <w:r>
        <w:rPr>
          <w:b/>
        </w:rPr>
        <w:t xml:space="preserve">Mejor radi´omica </w:t>
      </w:r>
      <w:r>
        <w:t xml:space="preserve">(mejor submodelo solo radi´omica) y </w:t>
      </w:r>
      <w:r>
        <w:rPr>
          <w:b/>
        </w:rPr>
        <w:t xml:space="preserve">Mejor TDA </w:t>
      </w:r>
      <w:r>
        <w:t xml:space="preserve">(mejor submodelo solo </w:t>
      </w:r>
      <w:r>
        <w:rPr>
          <w:rFonts w:ascii="Calibri" w:eastAsia="Calibri" w:hAnsi="Calibri" w:cs="Calibri"/>
        </w:rPr>
        <w:t>TDA</w:t>
      </w:r>
      <w:r>
        <w:t>). La selecci´on de modelos se realiz´o mediante una bu´squeda exhaustiva en todos los submodelos no vac´ıos</w:t>
      </w:r>
      <w:r>
        <w:t>, es decir, 2</w:t>
      </w:r>
      <w:r>
        <w:rPr>
          <w:vertAlign w:val="superscript"/>
        </w:rPr>
        <w:t xml:space="preserve">9 </w:t>
      </w:r>
      <w:r>
        <w:t>−</w:t>
      </w:r>
      <w:r>
        <w:t xml:space="preserve">1 = 511 subconjuntos posibles, usando un para´metro de regularizaci´on por defecto de </w:t>
      </w:r>
      <w:r>
        <w:rPr>
          <w:i/>
        </w:rPr>
        <w:t xml:space="preserve">C </w:t>
      </w:r>
      <w:r>
        <w:t>= 1.</w:t>
      </w:r>
    </w:p>
    <w:p w:rsidR="00921FFF" w:rsidRDefault="00111832">
      <w:pPr>
        <w:pStyle w:val="Heading2"/>
        <w:ind w:left="621" w:hanging="613"/>
      </w:pPr>
      <w:r>
        <w:t>Clasificador y validacio´n cruzada</w:t>
      </w:r>
    </w:p>
    <w:p w:rsidR="00921FFF" w:rsidRDefault="00111832">
      <w:pPr>
        <w:spacing w:after="119"/>
        <w:ind w:left="10" w:right="4"/>
      </w:pPr>
      <w:r>
        <w:t xml:space="preserve">El clasificador es un modelo de regresi´on log´ıstica regularizada con L2. Para el paciente </w:t>
      </w:r>
      <w:r>
        <w:rPr>
          <w:i/>
        </w:rPr>
        <w:t xml:space="preserve">i </w:t>
      </w:r>
      <w:r>
        <w:t>con vector de cara</w:t>
      </w:r>
      <w:r>
        <w:t xml:space="preserve">cter´ısticas </w:t>
      </w:r>
      <w:r>
        <w:rPr>
          <w:b/>
        </w:rPr>
        <w:t>x</w:t>
      </w:r>
      <w:r>
        <w:rPr>
          <w:i/>
          <w:vertAlign w:val="subscript"/>
        </w:rPr>
        <w:t>i</w:t>
      </w:r>
      <w:r>
        <w:t>, la probabilidad de carcinoma folicular se modela como</w:t>
      </w:r>
    </w:p>
    <w:p w:rsidR="00921FFF" w:rsidRDefault="00111832">
      <w:pPr>
        <w:tabs>
          <w:tab w:val="center" w:pos="4842"/>
          <w:tab w:val="right" w:pos="9700"/>
        </w:tabs>
        <w:spacing w:after="13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Pr(</w:t>
      </w:r>
      <w:r>
        <w:rPr>
          <w:noProof/>
        </w:rPr>
        <w:drawing>
          <wp:inline distT="0" distB="0" distL="0" distR="0">
            <wp:extent cx="2883408" cy="274320"/>
            <wp:effectExtent l="0" t="0" r="0" b="0"/>
            <wp:docPr id="24263" name="Picture 24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3" name="Picture 2426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3408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,</w:t>
      </w:r>
      <w:r>
        <w:rPr>
          <w:i/>
        </w:rPr>
        <w:tab/>
      </w:r>
      <w:r>
        <w:t>(3)</w:t>
      </w:r>
    </w:p>
    <w:p w:rsidR="00921FFF" w:rsidRDefault="00111832">
      <w:pPr>
        <w:spacing w:after="72"/>
        <w:ind w:left="10" w:right="4"/>
      </w:pPr>
      <w:r>
        <w:t>con estimaci´on de par´ametros bajo una penalizaci´on L2 dada por</w:t>
      </w:r>
    </w:p>
    <w:p w:rsidR="00921FFF" w:rsidRDefault="00111832">
      <w:pPr>
        <w:tabs>
          <w:tab w:val="center" w:pos="4842"/>
          <w:tab w:val="right" w:pos="9700"/>
        </w:tabs>
        <w:spacing w:after="13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>
            <wp:extent cx="3447288" cy="390144"/>
            <wp:effectExtent l="0" t="0" r="0" b="0"/>
            <wp:docPr id="24264" name="Picture 24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4" name="Picture 2426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47288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  <w:r>
        <w:rPr>
          <w:i/>
        </w:rPr>
        <w:tab/>
      </w:r>
      <w:r>
        <w:t>(4)</w:t>
      </w:r>
    </w:p>
    <w:p w:rsidR="00921FFF" w:rsidRDefault="00111832">
      <w:pPr>
        <w:spacing w:after="3" w:line="302" w:lineRule="auto"/>
        <w:ind w:left="18" w:hanging="10"/>
        <w:jc w:val="left"/>
      </w:pPr>
      <w:r>
        <w:t>El desempen˜o se estima mediante validacio´n cruzada leave-one-out, en la que se deja fuera un pacie</w:t>
      </w:r>
      <w:r>
        <w:t xml:space="preserve">nte cada vez, los pasos de preprocesamiento (incluido PCA) y el modelo se ajustan con los </w:t>
      </w:r>
      <w:r>
        <w:rPr>
          <w:i/>
        </w:rPr>
        <w:t xml:space="preserve">n </w:t>
      </w:r>
      <w:r>
        <w:t>−</w:t>
      </w:r>
      <w:r>
        <w:t xml:space="preserve"> </w:t>
      </w:r>
      <w:r>
        <w:t xml:space="preserve">1 pacientes restantes, y se genera una probabilidad predicha para el paciente retenido. Este proceso se repite para todos los pacientes, tras lo cual se calculan </w:t>
      </w:r>
      <w:r>
        <w:t xml:space="preserve">curvas ROC y valores de </w:t>
      </w:r>
      <w:r>
        <w:rPr>
          <w:i/>
        </w:rPr>
        <w:t xml:space="preserve">AUC </w:t>
      </w:r>
      <w:r>
        <w:t>a partir de las probabilidades predichas fuera de pliegue. La sensibilidad y especificidad se reportan con un umbral de 0</w:t>
      </w:r>
      <w:r>
        <w:rPr>
          <w:i/>
        </w:rPr>
        <w:t>.</w:t>
      </w:r>
      <w:r>
        <w:t>5.</w:t>
      </w:r>
    </w:p>
    <w:p w:rsidR="00921FFF" w:rsidRDefault="00111832">
      <w:pPr>
        <w:pStyle w:val="Heading2"/>
        <w:ind w:left="621" w:hanging="613"/>
      </w:pPr>
      <w:r>
        <w:t>Cuantificacio´n de la incertidumbre</w:t>
      </w:r>
    </w:p>
    <w:p w:rsidR="00921FFF" w:rsidRDefault="00111832">
      <w:pPr>
        <w:spacing w:after="287"/>
        <w:ind w:left="10" w:right="4"/>
      </w:pPr>
      <w:r>
        <w:t xml:space="preserve">El flujo de trabajo utilizo´ dos enfoques complementarios para la cuantificacio´n de la incertidumbre. Primero, se utiliz´o bootstrap por submuestreo para obtener intervalos marginales generando 1,000 submuestras aleatorias de taman˜o </w:t>
      </w:r>
      <w:r>
        <w:rPr>
          <w:i/>
        </w:rPr>
        <w:t xml:space="preserve">b </w:t>
      </w:r>
      <w:r>
        <w:t>= 10, con composici</w:t>
      </w:r>
      <w:r>
        <w:t>´on balanceada por clases (4 adenomas y 6 carcinomas), sin observaciones duplicadas dentro de cada submuestra, y recomputacio´n de m´etricas de desempen˜o para estimacio´n emp´ırica de intervalos. Segundo, se calcularon intervalos de confianza asint´oticos</w:t>
      </w:r>
      <w:r>
        <w:t xml:space="preserve"> y comparaciones de modelos para </w:t>
      </w:r>
      <w:r>
        <w:rPr>
          <w:i/>
        </w:rPr>
        <w:t xml:space="preserve">AUC </w:t>
      </w:r>
      <w:r>
        <w:t>usando el m´etodo de DeLong.</w:t>
      </w:r>
    </w:p>
    <w:p w:rsidR="00921FFF" w:rsidRDefault="00111832">
      <w:pPr>
        <w:pStyle w:val="Heading2"/>
        <w:ind w:left="621" w:hanging="613"/>
      </w:pPr>
      <w:r>
        <w:t>Canalizacio´n reproducible paso a paso</w:t>
      </w:r>
    </w:p>
    <w:p w:rsidR="00921FFF" w:rsidRDefault="00111832">
      <w:pPr>
        <w:spacing w:after="330"/>
        <w:ind w:left="10" w:right="4"/>
      </w:pPr>
      <w:r>
        <w:t>Para replicar el art´ıculo en un conjunto de datos local, el flujo de trabajo debe proceder como una canalizacio´n totalmente estandarizada que comienz</w:t>
      </w:r>
      <w:r>
        <w:t>a con la curacio´n de la cohorte, en la que se identifican casos con adenoma folicular y carcinoma folicular confirmados por anatom´ıa patolo´gica y se definen criterios de inclusio´n/exclusio´n para coincidir lo m´as estrechamente posible con el estudio d</w:t>
      </w:r>
      <w:r>
        <w:t>e referencia [1]. Luego, las im´agenes ecogr´aficas tiroideas preoperatorias deben recuperarse del PACS, y debe seleccionarse una imagen representativa por paciente usando una regla predefinida (por ejemplo, la imagen que muestre la mayor secci´on transver</w:t>
      </w:r>
      <w:r>
        <w:t>sal visible de la lesi´on). La lesi´on objetivo debe anotarse manualmente o bajo supervisi´on experta para crear una m´ascara binaria de regi´on de inter´es, tras lo cual las im´agenes deben estandarizarse mediante redimensionamiento o reducci´on de taman˜</w:t>
      </w:r>
      <w:r>
        <w:t>o a una resoluci´on comu´n y normalizaci´on de intensidad. A continuaci´on, deben extraerse caracter´ısticas radio´micas de alta dimensionalidad (idealmente coincidiendo con las familias de caracter´ısticas y el conteo aproximado utilizados en el estudio d</w:t>
      </w:r>
      <w:r>
        <w:t xml:space="preserve">e referencia [1]), seguidas de extraccio´n de caracter´ısticas de </w:t>
      </w:r>
      <w:r>
        <w:rPr>
          <w:rFonts w:ascii="Calibri" w:eastAsia="Calibri" w:hAnsi="Calibri" w:cs="Calibri"/>
        </w:rPr>
        <w:t xml:space="preserve">TDA </w:t>
      </w:r>
      <w:r>
        <w:t>usando variantes binarias suavizadas con gaussiana y umbralizadas, homolog´ıa persistente en dimensiones 0 y 1 en cinco direcciones, resu´menes de entrop´ıa persistente y caracter´ıstica</w:t>
      </w:r>
      <w:r>
        <w:t xml:space="preserve">s derivadas de ALPS. Dentro de cada pliegue de entrenamiento, debe aplicarse PCA por pliegue para reducir los bloques de radio´mica y </w:t>
      </w:r>
      <w:r>
        <w:rPr>
          <w:rFonts w:ascii="Calibri" w:eastAsia="Calibri" w:hAnsi="Calibri" w:cs="Calibri"/>
        </w:rPr>
        <w:t xml:space="preserve">TDA </w:t>
      </w:r>
      <w:r>
        <w:t>a sus dos primeros componentes principales. Despu´es, deben ajustarse modelos de regresio´n log´ıstica regularizada co</w:t>
      </w:r>
      <w:r>
        <w:t>n L2 para las seis familias de modelos predefinidas, con bu´squeda exhaustiva opcional de submodelos para identificar los mejores subconjuntos multimodales y espec´ıficos por modalidad. La validaci´on debe realizarse usando validacio´n cruzada leave-one-ou</w:t>
      </w:r>
      <w:r>
        <w:t xml:space="preserve">t para obtener probabilidades predichas fuera de pliegue, a partir de las cuales se calculan curvas ROC, </w:t>
      </w:r>
      <w:r>
        <w:rPr>
          <w:i/>
        </w:rPr>
        <w:t>AUC</w:t>
      </w:r>
      <w:r>
        <w:t xml:space="preserve">, sensibilidad y especificidad. Finalmente, la incertidumbre debe cuantificarse usando intervalos bootstrap e intervalos de </w:t>
      </w:r>
      <w:r>
        <w:rPr>
          <w:i/>
        </w:rPr>
        <w:t xml:space="preserve">AUC </w:t>
      </w:r>
      <w:r>
        <w:t>de DeLong, y las tab</w:t>
      </w:r>
      <w:r>
        <w:t>las y figuras resultantes deben completarse y compararse con los valores de referencia reportados en el estudio de referencia [1].</w:t>
      </w:r>
    </w:p>
    <w:p w:rsidR="00921FFF" w:rsidRDefault="00111832">
      <w:pPr>
        <w:pStyle w:val="Heading1"/>
        <w:spacing w:after="199"/>
        <w:ind w:left="486" w:hanging="478"/>
      </w:pPr>
      <w:r>
        <w:t>Resultados</w:t>
      </w:r>
    </w:p>
    <w:p w:rsidR="00921FFF" w:rsidRDefault="00111832">
      <w:pPr>
        <w:spacing w:after="292" w:line="302" w:lineRule="auto"/>
        <w:ind w:left="18" w:hanging="10"/>
        <w:jc w:val="left"/>
      </w:pPr>
      <w:r>
        <w:t>Esta seccio´n reporta los valores de referencia y las estructuras de modelos documentados en el estudio de prueba de concepto de referencia, y los presenta para comparacio´n directa con futuros resultados en conjuntos de datos locales. Debido a que no se i</w:t>
      </w:r>
      <w:r>
        <w:t>ncluyen las ima´genes crudas a nivel de paciente, las ma´scaras de regio´n de inter´es ni las probabilidades predichas fuera de pliegue, los resultados num´ericos que se muestran a continuacio´n se tratan como objetivos de referencia para la alineaci´on me</w:t>
      </w:r>
      <w:r>
        <w:t>todol´ogica, y no como un rean´alisis independiente. Por lo tanto, las tablas est´an destinadas a cumplir dos prop´ositos: primero, hacer expl´ıcito y reproducible el disen˜o de modelado original; y segundo, proporcionar un marco estructurado en el que pue</w:t>
      </w:r>
      <w:r>
        <w:t>dan insertarse resultados generados localmente una vez que se haya ejecutado la canalizaci´on completa.</w:t>
      </w:r>
    </w:p>
    <w:p w:rsidR="00921FFF" w:rsidRDefault="00111832">
      <w:pPr>
        <w:pStyle w:val="Heading2"/>
        <w:ind w:left="621" w:hanging="613"/>
      </w:pPr>
      <w:r>
        <w:t>Resumen de la selecci´on de la cohorte</w:t>
      </w:r>
    </w:p>
    <w:p w:rsidR="00921FFF" w:rsidRDefault="00111832">
      <w:pPr>
        <w:ind w:left="10" w:right="4"/>
      </w:pPr>
      <w:r>
        <w:t>La Tabla 1 reproduce la v´ıa de depuraci´on (attrition) reportada y el taman˜o final de la cohorte de imagen anal</w:t>
      </w:r>
      <w:r>
        <w:t xml:space="preserve">izada utilizada en el estudio de prueba de concepto de referencia. La cohorte se derivo´ de una poblacio´n ma´s amplia de cirug´ıa tiroidea y se restringi´o a casos con adenoma folicular y carcinoma folicular confirmados por anatom´ıa patolo´gica, seguida </w:t>
      </w:r>
      <w:r>
        <w:t>de exclusiones basadas en patolog´ıa e imagen. Una fuente importante de depuracio´n fue la ausencia de im´agenes ecogr´aficas tiroideas preoperatorias disponibles, lo que redujo sustancialmente el taman˜o de muestra analizable.</w:t>
      </w:r>
    </w:p>
    <w:p w:rsidR="00921FFF" w:rsidRDefault="00111832">
      <w:pPr>
        <w:spacing w:after="148"/>
        <w:ind w:left="8" w:right="4" w:firstLine="299"/>
      </w:pPr>
      <w:r>
        <w:t>La cohorte final de imagen c</w:t>
      </w:r>
      <w:r>
        <w:t>onten´ıa 18 pacientes, incluidos 7 adenomas foliculares y 11 carcinomas foliculares. Esta distribuci´on por clases refleja un desequilibrio modesto hacia carcinoma en la muestra analizada. En una cohorte tan pequen˜a, una o dos clasificaciones err´oneas pu</w:t>
      </w:r>
      <w:r>
        <w:t>eden alterar materialmente la sensibilidad, la especificidad y el ´area bajo la curva ROC (</w:t>
      </w:r>
      <w:r>
        <w:rPr>
          <w:i/>
        </w:rPr>
        <w:t>AUC</w:t>
      </w:r>
      <w:r>
        <w:t>), lo que subraya la importancia de reportar intervalos de incertidumbre y adoptar una estrategia de validaci´on resistente a fuga de datos. En consecuencia, el f</w:t>
      </w:r>
      <w:r>
        <w:t>lujo de trabajo de referencia utiliz´o validaci´on cruzada leave-one-out (LOOCV) y mu´ltiples formas de estimaci´on de intervalos de confianza, como se resume m´as adelante en esta secci´on.</w:t>
      </w:r>
    </w:p>
    <w:p w:rsidR="00921FFF" w:rsidRDefault="00111832">
      <w:pPr>
        <w:spacing w:after="0" w:line="259" w:lineRule="auto"/>
        <w:ind w:left="10" w:right="23" w:hanging="10"/>
        <w:jc w:val="center"/>
      </w:pPr>
      <w:r>
        <w:t>Table 1: Depuraci´on de la cohorte y cohorte final de imagen anal</w:t>
      </w:r>
      <w:r>
        <w:t>izada</w:t>
      </w:r>
    </w:p>
    <w:tbl>
      <w:tblPr>
        <w:tblStyle w:val="TableGrid"/>
        <w:tblW w:w="7932" w:type="dxa"/>
        <w:tblInd w:w="876" w:type="dxa"/>
        <w:tblCellMar>
          <w:top w:w="3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102"/>
        <w:gridCol w:w="829"/>
      </w:tblGrid>
      <w:tr w:rsidR="00921FFF">
        <w:trPr>
          <w:trHeight w:val="342"/>
        </w:trPr>
        <w:tc>
          <w:tcPr>
            <w:tcW w:w="7102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120" w:firstLine="0"/>
              <w:jc w:val="left"/>
            </w:pPr>
            <w:r>
              <w:rPr>
                <w:b/>
              </w:rPr>
              <w:t>Etapa de la cohorte</w:t>
            </w:r>
          </w:p>
        </w:tc>
        <w:tc>
          <w:tcPr>
            <w:tcW w:w="829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Conteo</w:t>
            </w:r>
          </w:p>
        </w:tc>
      </w:tr>
      <w:tr w:rsidR="00921FFF">
        <w:trPr>
          <w:trHeight w:val="298"/>
        </w:trPr>
        <w:tc>
          <w:tcPr>
            <w:tcW w:w="71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20" w:firstLine="0"/>
              <w:jc w:val="left"/>
            </w:pPr>
            <w:r>
              <w:t>Cohorte adulta de cirug´ıa tiroidea (2010–2022)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t>908</w:t>
            </w:r>
          </w:p>
        </w:tc>
      </w:tr>
      <w:tr w:rsidR="00921FFF">
        <w:trPr>
          <w:trHeight w:val="239"/>
        </w:trPr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20" w:firstLine="0"/>
              <w:jc w:val="left"/>
            </w:pPr>
            <w:r>
              <w:t>Casos con adenoma/carcinoma folicular revisados por anatom´ıa patol´ogica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t>82</w:t>
            </w:r>
          </w:p>
        </w:tc>
      </w:tr>
      <w:tr w:rsidR="00921FFF">
        <w:trPr>
          <w:trHeight w:val="239"/>
        </w:trPr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319" w:firstLine="0"/>
              <w:jc w:val="left"/>
            </w:pPr>
            <w:r>
              <w:t>Excluidos: c´ancer tiroideo previo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</w:tr>
      <w:tr w:rsidR="00921FFF">
        <w:trPr>
          <w:trHeight w:val="239"/>
        </w:trPr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95" w:firstLine="0"/>
              <w:jc w:val="center"/>
            </w:pPr>
            <w:r>
              <w:t>Excluidos: mu´ltiples diagn´osticos de c´ancer en la anatom´ıa patol´ogica final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</w:tc>
      </w:tr>
      <w:tr w:rsidR="00921FFF">
        <w:trPr>
          <w:trHeight w:val="239"/>
        </w:trPr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319" w:firstLine="0"/>
              <w:jc w:val="left"/>
            </w:pPr>
            <w:r>
              <w:t>Excluidos: adenoma/carcinoma de c´elulas de Hu¨rthle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</w:tr>
      <w:tr w:rsidR="00921FFF">
        <w:trPr>
          <w:trHeight w:val="280"/>
        </w:trPr>
        <w:tc>
          <w:tcPr>
            <w:tcW w:w="7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319" w:firstLine="0"/>
              <w:jc w:val="left"/>
            </w:pPr>
            <w:r>
              <w:t>Excluidos: sin im´agenes ecogr´aficas tiroideas preoperatorias disponibles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t>50</w:t>
            </w:r>
          </w:p>
        </w:tc>
      </w:tr>
      <w:tr w:rsidR="00921FFF">
        <w:trPr>
          <w:trHeight w:val="298"/>
        </w:trPr>
        <w:tc>
          <w:tcPr>
            <w:tcW w:w="71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20" w:firstLine="0"/>
              <w:jc w:val="left"/>
            </w:pPr>
            <w:r>
              <w:t>Cohorte final de imagen analizada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t>18</w:t>
            </w:r>
          </w:p>
        </w:tc>
      </w:tr>
      <w:tr w:rsidR="00921FFF">
        <w:trPr>
          <w:trHeight w:val="239"/>
        </w:trPr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319" w:firstLine="0"/>
              <w:jc w:val="left"/>
            </w:pPr>
            <w:r>
              <w:t>Adenoma folicular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</w:tr>
      <w:tr w:rsidR="00921FFF">
        <w:trPr>
          <w:trHeight w:val="283"/>
        </w:trPr>
        <w:tc>
          <w:tcPr>
            <w:tcW w:w="710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319" w:firstLine="0"/>
              <w:jc w:val="left"/>
            </w:pPr>
            <w:r>
              <w:t>Carcinoma folicular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t>11</w:t>
            </w:r>
          </w:p>
        </w:tc>
      </w:tr>
    </w:tbl>
    <w:p w:rsidR="00921FFF" w:rsidRDefault="00111832">
      <w:pPr>
        <w:spacing w:after="623" w:line="250" w:lineRule="auto"/>
        <w:ind w:left="1175" w:right="542" w:firstLine="0"/>
      </w:pPr>
      <w:r>
        <w:rPr>
          <w:sz w:val="16"/>
        </w:rPr>
        <w:t>Esta tabla resume la cohorte reportada utilizada en el estudio de referencia de prueba de concepto y debe reemplazarse por los conteos de la cohorte local al replicar en un nuevo conjunto de datos.</w:t>
      </w:r>
    </w:p>
    <w:p w:rsidR="00921FFF" w:rsidRDefault="00111832">
      <w:pPr>
        <w:pStyle w:val="Heading2"/>
        <w:ind w:left="621" w:hanging="613"/>
      </w:pPr>
      <w:r>
        <w:t>Inventario de caracter´ısticas</w:t>
      </w:r>
    </w:p>
    <w:p w:rsidR="00921FFF" w:rsidRDefault="00111832">
      <w:pPr>
        <w:spacing w:after="3" w:line="302" w:lineRule="auto"/>
        <w:ind w:left="18" w:hanging="10"/>
        <w:jc w:val="left"/>
      </w:pPr>
      <w:r>
        <w:t>La Tabla 2 resume los nueve predictores que finalmente se utilizaron para construir las familias de modelos de referencia tras la reduccio´n de dimensionalidad y la ingenier´ıa de caracter´ısticas. El inventario de caracter´ı</w:t>
      </w:r>
      <w:r>
        <w:t xml:space="preserve">sticas es intencionalmente multimodal. Dos predictores se derivan de un bloque de caracter´ısticas </w:t>
      </w:r>
      <w:r>
        <w:rPr>
          <w:rFonts w:ascii="Calibri" w:eastAsia="Calibri" w:hAnsi="Calibri" w:cs="Calibri"/>
        </w:rPr>
        <w:t xml:space="preserve">TDA </w:t>
      </w:r>
      <w:r>
        <w:t>de filtraci´on de altura de alta dimensionalidad (comprimido mediante PCA), dos predictores se derivan de un bloque de caracter´ısticas radi´omicas de alta dimensionalidad (tambi´en comprimido mediante PCA), tres predictores son descriptores resumen radio´</w:t>
      </w:r>
      <w:r>
        <w:t>micos directamente interpretables y dos predictores representan resu´menes topolo´gicos basados en ALPS.</w:t>
      </w:r>
    </w:p>
    <w:p w:rsidR="00921FFF" w:rsidRDefault="00111832">
      <w:pPr>
        <w:spacing w:after="288"/>
        <w:ind w:left="8" w:right="4" w:firstLine="299"/>
      </w:pPr>
      <w:r>
        <w:t xml:space="preserve">Esta estructura es cl´ınica y metodolo´gicamente relevante. Las caracter´ısticas radio´micas y de </w:t>
      </w:r>
      <w:r>
        <w:rPr>
          <w:rFonts w:ascii="Calibri" w:eastAsia="Calibri" w:hAnsi="Calibri" w:cs="Calibri"/>
        </w:rPr>
        <w:t xml:space="preserve">TDA </w:t>
      </w:r>
      <w:r>
        <w:t>derivadas de PCA proporcionan representaciones co</w:t>
      </w:r>
      <w:r>
        <w:t xml:space="preserve">mpactas de informaci´on compleja de imagen que, de otro modo, ser´ıan demasiado de alta dimensionalidad para un modelado estable en una cohorte muy pequen˜a. En paralelo, caracter´ısticas directamente interpretables como </w:t>
      </w:r>
      <w:r>
        <w:rPr>
          <w:rFonts w:ascii="Calibri" w:eastAsia="Calibri" w:hAnsi="Calibri" w:cs="Calibri"/>
        </w:rPr>
        <w:t>Rad mean</w:t>
      </w:r>
      <w:r>
        <w:t xml:space="preserve">, </w:t>
      </w:r>
      <w:r>
        <w:rPr>
          <w:rFonts w:ascii="Calibri" w:eastAsia="Calibri" w:hAnsi="Calibri" w:cs="Calibri"/>
        </w:rPr>
        <w:t xml:space="preserve">Rad variance </w:t>
      </w:r>
      <w:r>
        <w:t xml:space="preserve">y </w:t>
      </w:r>
      <w:r>
        <w:rPr>
          <w:rFonts w:ascii="Calibri" w:eastAsia="Calibri" w:hAnsi="Calibri" w:cs="Calibri"/>
        </w:rPr>
        <w:t xml:space="preserve">Rad ratio </w:t>
      </w:r>
      <w:r>
        <w:t xml:space="preserve">preservan descriptores cl´ınicamente intuitivos (brillo, contraste y relacio´n de aspecto relacionada con la morfolog´ıa). Las caracter´ısticas de </w:t>
      </w:r>
      <w:r>
        <w:rPr>
          <w:rFonts w:ascii="Calibri" w:eastAsia="Calibri" w:hAnsi="Calibri" w:cs="Calibri"/>
        </w:rPr>
        <w:t xml:space="preserve">TDA </w:t>
      </w:r>
      <w:r>
        <w:t>basadas en ALPS enriquecen au´n ma´s el espacio de caracter´ısticas con proxies de topolog´ıa del borde e</w:t>
      </w:r>
      <w:r>
        <w:t xml:space="preserve"> interna que pueden capturar patrones morfolo´gicos no bien representados por estad´ısticas convencionales basadas en p´ıxeles.</w:t>
      </w:r>
    </w:p>
    <w:p w:rsidR="00921FFF" w:rsidRDefault="00111832">
      <w:pPr>
        <w:pStyle w:val="Heading2"/>
        <w:ind w:left="621" w:hanging="613"/>
      </w:pPr>
      <w:r>
        <w:t>Definiciones de modelos y submodelos seleccionados</w:t>
      </w:r>
    </w:p>
    <w:p w:rsidR="00921FFF" w:rsidRDefault="00111832">
      <w:pPr>
        <w:ind w:left="10" w:right="4"/>
      </w:pPr>
      <w:r>
        <w:t>La Tabla 3 reporta la composici´on de predictores de las seis familias de mod</w:t>
      </w:r>
      <w:r>
        <w:t>elos de referencia. El modelo</w:t>
      </w:r>
    </w:p>
    <w:p w:rsidR="00921FFF" w:rsidRDefault="00111832">
      <w:pPr>
        <w:ind w:left="10" w:right="4"/>
      </w:pPr>
      <w:r>
        <w:rPr>
          <w:b/>
        </w:rPr>
        <w:t xml:space="preserve">Todos los predictores </w:t>
      </w:r>
      <w:r>
        <w:t xml:space="preserve">incluye el espacio completo multimodal de 9 predictores, mientras que los modelos </w:t>
      </w:r>
      <w:r>
        <w:rPr>
          <w:b/>
        </w:rPr>
        <w:t xml:space="preserve">Solo radi´omica </w:t>
      </w:r>
      <w:r>
        <w:t xml:space="preserve">y </w:t>
      </w:r>
      <w:r>
        <w:rPr>
          <w:b/>
        </w:rPr>
        <w:t xml:space="preserve">Solo TDA </w:t>
      </w:r>
      <w:r>
        <w:t>restringen el clasificador a subconjuntos espec´ıficos por modalidad. Los tres modelos restante</w:t>
      </w:r>
      <w:r>
        <w:t>s (</w:t>
      </w:r>
      <w:r>
        <w:rPr>
          <w:b/>
        </w:rPr>
        <w:t>Mejor multimodal</w:t>
      </w:r>
      <w:r>
        <w:t xml:space="preserve">, </w:t>
      </w:r>
      <w:r>
        <w:rPr>
          <w:b/>
        </w:rPr>
        <w:t xml:space="preserve">Mejor radi´omica </w:t>
      </w:r>
      <w:r>
        <w:t xml:space="preserve">y </w:t>
      </w:r>
      <w:r>
        <w:rPr>
          <w:b/>
        </w:rPr>
        <w:t>Mejor TDA</w:t>
      </w:r>
      <w:r>
        <w:t>) fueron seleccionados a partir de una bu´squeda exhaustiva sobre subconjuntos no vac´ıos de predictores bajo la estrategia de seleccio´n de referencia.</w:t>
      </w:r>
    </w:p>
    <w:p w:rsidR="00921FFF" w:rsidRDefault="00111832">
      <w:pPr>
        <w:ind w:left="8" w:right="4" w:firstLine="304"/>
      </w:pPr>
      <w:r>
        <w:t xml:space="preserve">Varios patrones son dignos de menci´on. El modelo </w:t>
      </w:r>
      <w:r>
        <w:rPr>
          <w:b/>
        </w:rPr>
        <w:t>Mejo</w:t>
      </w:r>
      <w:r>
        <w:rPr>
          <w:b/>
        </w:rPr>
        <w:t xml:space="preserve">r multimodal </w:t>
      </w:r>
      <w:r>
        <w:t>es relativamente parsimonioso e incluye tanto informacio´n topolo´gica como derivada de radio´mica (</w:t>
      </w:r>
      <w:r>
        <w:rPr>
          <w:rFonts w:ascii="Calibri" w:eastAsia="Calibri" w:hAnsi="Calibri" w:cs="Calibri"/>
        </w:rPr>
        <w:t xml:space="preserve">TDA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9853" cy="5055"/>
                <wp:effectExtent l="0" t="0" r="0" b="0"/>
                <wp:docPr id="19633" name="Group 19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53" cy="5055"/>
                          <a:chOff x="0" y="0"/>
                          <a:chExt cx="39853" cy="5055"/>
                        </a:xfrm>
                      </wpg:grpSpPr>
                      <wps:wsp>
                        <wps:cNvPr id="649" name="Shape 649"/>
                        <wps:cNvSpPr/>
                        <wps:spPr>
                          <a:xfrm>
                            <a:off x="0" y="0"/>
                            <a:ext cx="3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3">
                                <a:moveTo>
                                  <a:pt x="0" y="0"/>
                                </a:moveTo>
                                <a:lnTo>
                                  <a:pt x="39853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33" style="width:3.138pt;height:0.398pt;mso-position-horizontal-relative:char;mso-position-vertical-relative:line" coordsize="398,50">
                <v:shape id="Shape 649" style="position:absolute;width:398;height:0;left:0;top:0;" coordsize="39853,0" path="m0,0l39853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height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9853" cy="5055"/>
                <wp:effectExtent l="0" t="0" r="0" b="0"/>
                <wp:docPr id="19634" name="Group 19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53" cy="5055"/>
                          <a:chOff x="0" y="0"/>
                          <a:chExt cx="39853" cy="5055"/>
                        </a:xfrm>
                      </wpg:grpSpPr>
                      <wps:wsp>
                        <wps:cNvPr id="651" name="Shape 651"/>
                        <wps:cNvSpPr/>
                        <wps:spPr>
                          <a:xfrm>
                            <a:off x="0" y="0"/>
                            <a:ext cx="3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3">
                                <a:moveTo>
                                  <a:pt x="0" y="0"/>
                                </a:moveTo>
                                <a:lnTo>
                                  <a:pt x="39853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34" style="width:3.138pt;height:0.398pt;mso-position-horizontal-relative:char;mso-position-vertical-relative:line" coordsize="398,50">
                <v:shape id="Shape 651" style="position:absolute;width:398;height:0;left:0;top:0;" coordsize="39853,0" path="m0,0l39853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</w:rPr>
        <w:t>pca1</w:t>
      </w:r>
      <w:r>
        <w:t xml:space="preserve">, </w:t>
      </w:r>
      <w:r>
        <w:rPr>
          <w:rFonts w:ascii="Calibri" w:eastAsia="Calibri" w:hAnsi="Calibri" w:cs="Calibri"/>
        </w:rPr>
        <w:t>TDA height pca2</w:t>
      </w:r>
      <w:r>
        <w:t xml:space="preserve">, </w:t>
      </w:r>
      <w:r>
        <w:rPr>
          <w:rFonts w:ascii="Calibri" w:eastAsia="Calibri" w:hAnsi="Calibri" w:cs="Calibri"/>
        </w:rPr>
        <w:t xml:space="preserve">Rad mean </w:t>
      </w:r>
      <w:r>
        <w:t xml:space="preserve">y </w:t>
      </w:r>
      <w:r>
        <w:rPr>
          <w:rFonts w:ascii="Calibri" w:eastAsia="Calibri" w:hAnsi="Calibri" w:cs="Calibri"/>
        </w:rPr>
        <w:t>TDA alps boundary</w:t>
      </w:r>
      <w:r>
        <w:t xml:space="preserve">), lo que sugiere que la soluci´on multimodal de mejor desempen˜o no requiri´o </w:t>
      </w:r>
      <w:r>
        <w:t xml:space="preserve">el bloque radi´omico completo. El modelo </w:t>
      </w:r>
      <w:r>
        <w:rPr>
          <w:b/>
        </w:rPr>
        <w:t xml:space="preserve">Mejor TDA </w:t>
      </w:r>
      <w:r>
        <w:t xml:space="preserve">es au´n m´as compacto, al apoyarse solo en </w:t>
      </w:r>
      <w:r>
        <w:rPr>
          <w:rFonts w:ascii="Calibri" w:eastAsia="Calibri" w:hAnsi="Calibri" w:cs="Calibri"/>
        </w:rPr>
        <w:t xml:space="preserve">TDA height pca2 </w:t>
      </w:r>
      <w:r>
        <w:t xml:space="preserve">y </w:t>
      </w:r>
      <w:r>
        <w:rPr>
          <w:rFonts w:ascii="Calibri" w:eastAsia="Calibri" w:hAnsi="Calibri" w:cs="Calibri"/>
        </w:rPr>
        <w:t>TDA alps boundary</w:t>
      </w:r>
      <w:r>
        <w:t>, lo que indica que un pequen˜o nu´mero de descriptores topolo´gicos puede capturar una fraccio´n Table 2: Predictores del mode</w:t>
      </w:r>
      <w:r>
        <w:t>lo y su derivaci´on</w:t>
      </w:r>
    </w:p>
    <w:p w:rsidR="00921FFF" w:rsidRDefault="00111832">
      <w:pPr>
        <w:spacing w:after="93" w:line="259" w:lineRule="auto"/>
        <w:ind w:left="2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20003" cy="10122"/>
                <wp:effectExtent l="0" t="0" r="0" b="0"/>
                <wp:docPr id="22464" name="Group 22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10122"/>
                          <a:chOff x="0" y="0"/>
                          <a:chExt cx="6120003" cy="10122"/>
                        </a:xfrm>
                      </wpg:grpSpPr>
                      <wps:wsp>
                        <wps:cNvPr id="695" name="Shape 695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1012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464" style="width:481.89pt;height:0.797pt;mso-position-horizontal-relative:char;mso-position-vertical-relative:line" coordsize="61200,101">
                <v:shape id="Shape 695" style="position:absolute;width:61200;height:0;left:0;top:0;" coordsize="6120003,0" path="m0,0l6120003,0">
                  <v:stroke weight="0.797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921FFF" w:rsidRDefault="00111832">
      <w:pPr>
        <w:spacing w:after="87" w:line="259" w:lineRule="auto"/>
        <w:ind w:left="2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39539" cy="2159657"/>
                <wp:effectExtent l="0" t="0" r="0" b="0"/>
                <wp:docPr id="22465" name="Group 22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539" cy="2159657"/>
                          <a:chOff x="0" y="0"/>
                          <a:chExt cx="6139539" cy="2159657"/>
                        </a:xfrm>
                      </wpg:grpSpPr>
                      <wps:wsp>
                        <wps:cNvPr id="1995" name="Rectangle 1995"/>
                        <wps:cNvSpPr/>
                        <wps:spPr>
                          <a:xfrm>
                            <a:off x="0" y="0"/>
                            <a:ext cx="1698725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Nombredelpredictor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7" name="Rectangle 1997"/>
                        <wps:cNvSpPr/>
                        <wps:spPr>
                          <a:xfrm>
                            <a:off x="2291916" y="0"/>
                            <a:ext cx="2312937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Caracter´ısticasantesdePCA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6" name="Rectangle 1996"/>
                        <wps:cNvSpPr/>
                        <wps:spPr>
                          <a:xfrm>
                            <a:off x="1429030" y="0"/>
                            <a:ext cx="945754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Derivadode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4182771" y="0"/>
                            <a:ext cx="2576525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Posiblecaracter´ısticaradiogra´fica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4182771" y="139179"/>
                            <a:ext cx="1241872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correspondiente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Shape 699"/>
                        <wps:cNvSpPr/>
                        <wps:spPr>
                          <a:xfrm>
                            <a:off x="0" y="284921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63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0" y="351335"/>
                            <a:ext cx="238536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95"/>
                                  <w:sz w:val="18"/>
                                </w:rPr>
                                <w:t>TDA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Shape 701"/>
                        <wps:cNvSpPr/>
                        <wps:spPr>
                          <a:xfrm>
                            <a:off x="186525" y="418385"/>
                            <a:ext cx="3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5">
                                <a:moveTo>
                                  <a:pt x="0" y="0"/>
                                </a:moveTo>
                                <a:lnTo>
                                  <a:pt x="3586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222390" y="351335"/>
                            <a:ext cx="477072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3"/>
                                  <w:sz w:val="18"/>
                                </w:rPr>
                                <w:t>height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80" name="Rectangle 18580"/>
                        <wps:cNvSpPr/>
                        <wps:spPr>
                          <a:xfrm>
                            <a:off x="624129" y="351335"/>
                            <a:ext cx="318048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9"/>
                                  <w:sz w:val="18"/>
                                </w:rPr>
                                <w:t>pca1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0" name="Rectangle 2000"/>
                        <wps:cNvSpPr/>
                        <wps:spPr>
                          <a:xfrm>
                            <a:off x="1429099" y="341884"/>
                            <a:ext cx="343643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TDA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1" name="Rectangle 2001"/>
                        <wps:cNvSpPr/>
                        <wps:spPr>
                          <a:xfrm>
                            <a:off x="3073657" y="341884"/>
                            <a:ext cx="233493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180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2" name="Rectangle 2002"/>
                        <wps:cNvSpPr/>
                        <wps:spPr>
                          <a:xfrm>
                            <a:off x="4182749" y="341884"/>
                            <a:ext cx="1732560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Formageneraldelno´dulo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0" y="490514"/>
                            <a:ext cx="238536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95"/>
                                  <w:sz w:val="18"/>
                                </w:rPr>
                                <w:t>TDA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Shape 707"/>
                        <wps:cNvSpPr/>
                        <wps:spPr>
                          <a:xfrm>
                            <a:off x="186525" y="557564"/>
                            <a:ext cx="3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5">
                                <a:moveTo>
                                  <a:pt x="0" y="0"/>
                                </a:moveTo>
                                <a:lnTo>
                                  <a:pt x="3586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222390" y="490515"/>
                            <a:ext cx="477072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3"/>
                                  <w:sz w:val="18"/>
                                </w:rPr>
                                <w:t>height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93" name="Rectangle 18593"/>
                        <wps:cNvSpPr/>
                        <wps:spPr>
                          <a:xfrm>
                            <a:off x="624129" y="490515"/>
                            <a:ext cx="318048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9"/>
                                  <w:sz w:val="18"/>
                                </w:rPr>
                                <w:t>pca2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6" name="Rectangle 2006"/>
                        <wps:cNvSpPr/>
                        <wps:spPr>
                          <a:xfrm>
                            <a:off x="1429099" y="481064"/>
                            <a:ext cx="343643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TDA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7" name="Rectangle 2007"/>
                        <wps:cNvSpPr/>
                        <wps:spPr>
                          <a:xfrm>
                            <a:off x="3073657" y="481064"/>
                            <a:ext cx="233493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180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9" name="Rectangle 2009"/>
                        <wps:cNvSpPr/>
                        <wps:spPr>
                          <a:xfrm>
                            <a:off x="4182749" y="481064"/>
                            <a:ext cx="1732560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Formageneraldelno´dulo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0" y="629694"/>
                            <a:ext cx="238536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Rad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Shape 713"/>
                        <wps:cNvSpPr/>
                        <wps:spPr>
                          <a:xfrm>
                            <a:off x="186525" y="696744"/>
                            <a:ext cx="3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5">
                                <a:moveTo>
                                  <a:pt x="0" y="0"/>
                                </a:moveTo>
                                <a:lnTo>
                                  <a:pt x="3586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222390" y="629694"/>
                            <a:ext cx="318048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9"/>
                                  <w:sz w:val="18"/>
                                </w:rPr>
                                <w:t>pca1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1" name="Rectangle 2011"/>
                        <wps:cNvSpPr/>
                        <wps:spPr>
                          <a:xfrm>
                            <a:off x="3073709" y="620243"/>
                            <a:ext cx="233493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910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0" name="Rectangle 2010"/>
                        <wps:cNvSpPr/>
                        <wps:spPr>
                          <a:xfrm>
                            <a:off x="1428991" y="620243"/>
                            <a:ext cx="719909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Radi´omica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4182771" y="620243"/>
                            <a:ext cx="2602502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Contrastecomplejodeimagenycor-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4182771" y="759422"/>
                            <a:ext cx="1242357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relacio´ndep´ıxeles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0" y="908052"/>
                            <a:ext cx="238536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Rad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Shape 719"/>
                        <wps:cNvSpPr/>
                        <wps:spPr>
                          <a:xfrm>
                            <a:off x="186525" y="975089"/>
                            <a:ext cx="3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5">
                                <a:moveTo>
                                  <a:pt x="0" y="0"/>
                                </a:moveTo>
                                <a:lnTo>
                                  <a:pt x="3586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222390" y="908052"/>
                            <a:ext cx="318048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9"/>
                                  <w:sz w:val="18"/>
                                </w:rPr>
                                <w:t>pca2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4" name="Rectangle 2014"/>
                        <wps:cNvSpPr/>
                        <wps:spPr>
                          <a:xfrm>
                            <a:off x="1428991" y="898601"/>
                            <a:ext cx="719909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Radi´omica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5" name="Rectangle 2015"/>
                        <wps:cNvSpPr/>
                        <wps:spPr>
                          <a:xfrm>
                            <a:off x="3073709" y="898601"/>
                            <a:ext cx="233493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910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4182771" y="898601"/>
                            <a:ext cx="2602502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Contrastecomplejodeimagenycor-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4182771" y="1037781"/>
                            <a:ext cx="1242357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relacio´ndep´ıxeles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0" y="1186411"/>
                            <a:ext cx="238536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Rad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Shape 725"/>
                        <wps:cNvSpPr/>
                        <wps:spPr>
                          <a:xfrm>
                            <a:off x="186525" y="1253448"/>
                            <a:ext cx="3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5">
                                <a:moveTo>
                                  <a:pt x="0" y="0"/>
                                </a:moveTo>
                                <a:lnTo>
                                  <a:pt x="3586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222390" y="1186411"/>
                            <a:ext cx="318048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92"/>
                                  <w:sz w:val="18"/>
                                </w:rPr>
                                <w:t>mean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4" name="Rectangle 2024"/>
                        <wps:cNvSpPr/>
                        <wps:spPr>
                          <a:xfrm>
                            <a:off x="4182766" y="1176960"/>
                            <a:ext cx="2195592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Brillo/luminosidaddelaimagen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2" name="Rectangle 2022"/>
                        <wps:cNvSpPr/>
                        <wps:spPr>
                          <a:xfrm>
                            <a:off x="1428991" y="1176960"/>
                            <a:ext cx="719909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Radi´omica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3" name="Rectangle 2023"/>
                        <wps:cNvSpPr/>
                        <wps:spPr>
                          <a:xfrm>
                            <a:off x="3073709" y="1176960"/>
                            <a:ext cx="233447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0" y="1325578"/>
                            <a:ext cx="238536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Rad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Shape 729"/>
                        <wps:cNvSpPr/>
                        <wps:spPr>
                          <a:xfrm>
                            <a:off x="186525" y="1392627"/>
                            <a:ext cx="3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5">
                                <a:moveTo>
                                  <a:pt x="0" y="0"/>
                                </a:moveTo>
                                <a:lnTo>
                                  <a:pt x="3586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222390" y="1325578"/>
                            <a:ext cx="636096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4"/>
                                  <w:sz w:val="18"/>
                                </w:rPr>
                                <w:t>variance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0" name="Rectangle 2030"/>
                        <wps:cNvSpPr/>
                        <wps:spPr>
                          <a:xfrm>
                            <a:off x="4182766" y="1316127"/>
                            <a:ext cx="1579594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Contrastedelaimagen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8" name="Rectangle 2028"/>
                        <wps:cNvSpPr/>
                        <wps:spPr>
                          <a:xfrm>
                            <a:off x="1428991" y="1316127"/>
                            <a:ext cx="719909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Radi´omica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9" name="Rectangle 2029"/>
                        <wps:cNvSpPr/>
                        <wps:spPr>
                          <a:xfrm>
                            <a:off x="3073709" y="1316127"/>
                            <a:ext cx="233447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0" y="1464757"/>
                            <a:ext cx="238536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Rad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Shape 733"/>
                        <wps:cNvSpPr/>
                        <wps:spPr>
                          <a:xfrm>
                            <a:off x="186525" y="1531807"/>
                            <a:ext cx="3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5">
                                <a:moveTo>
                                  <a:pt x="0" y="0"/>
                                </a:moveTo>
                                <a:lnTo>
                                  <a:pt x="3586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222390" y="1464757"/>
                            <a:ext cx="397560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39"/>
                                  <w:sz w:val="18"/>
                                </w:rPr>
                                <w:t>ratio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0" name="Rectangle 2040"/>
                        <wps:cNvSpPr/>
                        <wps:spPr>
                          <a:xfrm>
                            <a:off x="1428991" y="1455306"/>
                            <a:ext cx="719909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Radi´omica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2" name="Rectangle 2042"/>
                        <wps:cNvSpPr/>
                        <wps:spPr>
                          <a:xfrm>
                            <a:off x="3073709" y="1455306"/>
                            <a:ext cx="233447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4182771" y="1455306"/>
                            <a:ext cx="2576518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M´asanchoquealtoom´asaltoque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4182771" y="1594485"/>
                            <a:ext cx="393410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0" y="1743115"/>
                            <a:ext cx="238536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95"/>
                                  <w:sz w:val="18"/>
                                </w:rPr>
                                <w:t>TDA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Shape 739"/>
                        <wps:cNvSpPr/>
                        <wps:spPr>
                          <a:xfrm>
                            <a:off x="186525" y="1810165"/>
                            <a:ext cx="3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5">
                                <a:moveTo>
                                  <a:pt x="0" y="0"/>
                                </a:moveTo>
                                <a:lnTo>
                                  <a:pt x="3586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222390" y="1743116"/>
                            <a:ext cx="318048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31"/>
                                  <w:sz w:val="18"/>
                                </w:rPr>
                                <w:t>alps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73" name="Rectangle 18773"/>
                        <wps:cNvSpPr/>
                        <wps:spPr>
                          <a:xfrm>
                            <a:off x="504558" y="1743116"/>
                            <a:ext cx="318048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20"/>
                                  <w:sz w:val="18"/>
                                </w:rPr>
                                <w:t>grey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7" name="Rectangle 2047"/>
                        <wps:cNvSpPr/>
                        <wps:spPr>
                          <a:xfrm>
                            <a:off x="1429096" y="1733665"/>
                            <a:ext cx="343643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TDA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0" name="Rectangle 2050"/>
                        <wps:cNvSpPr/>
                        <wps:spPr>
                          <a:xfrm>
                            <a:off x="3073654" y="1733665"/>
                            <a:ext cx="233447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4182771" y="1733665"/>
                            <a:ext cx="2576487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Naturalezaespongiforme(oausencia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4182771" y="1872844"/>
                            <a:ext cx="1262787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deella)delno´dulo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0" y="2021474"/>
                            <a:ext cx="238536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95"/>
                                  <w:sz w:val="18"/>
                                </w:rPr>
                                <w:t>TDA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Shape 747"/>
                        <wps:cNvSpPr/>
                        <wps:spPr>
                          <a:xfrm>
                            <a:off x="186525" y="2088524"/>
                            <a:ext cx="3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5">
                                <a:moveTo>
                                  <a:pt x="0" y="0"/>
                                </a:moveTo>
                                <a:lnTo>
                                  <a:pt x="3586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222390" y="2021474"/>
                            <a:ext cx="318048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31"/>
                                  <w:sz w:val="18"/>
                                </w:rPr>
                                <w:t>alps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74" name="Rectangle 18774"/>
                        <wps:cNvSpPr/>
                        <wps:spPr>
                          <a:xfrm>
                            <a:off x="504558" y="2021474"/>
                            <a:ext cx="636096" cy="12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8"/>
                                  <w:sz w:val="18"/>
                                </w:rPr>
                                <w:t>boundary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6" name="Rectangle 2066"/>
                        <wps:cNvSpPr/>
                        <wps:spPr>
                          <a:xfrm>
                            <a:off x="4182825" y="2012023"/>
                            <a:ext cx="1827929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Irregularidaddelosbordes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7" name="Rectangle 2057"/>
                        <wps:cNvSpPr/>
                        <wps:spPr>
                          <a:xfrm>
                            <a:off x="1429095" y="2012023"/>
                            <a:ext cx="343643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TDA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1" name="Rectangle 2061"/>
                        <wps:cNvSpPr/>
                        <wps:spPr>
                          <a:xfrm>
                            <a:off x="3073654" y="2012023"/>
                            <a:ext cx="233447" cy="13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Shape 752"/>
                        <wps:cNvSpPr/>
                        <wps:spPr>
                          <a:xfrm>
                            <a:off x="0" y="2159657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1012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465" style="width:483.428pt;height:170.052pt;mso-position-horizontal-relative:char;mso-position-vertical-relative:line" coordsize="61395,21596">
                <v:rect id="Rectangle 1995" style="position:absolute;width:16987;height:1344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Nombredelpredictor</w:t>
                        </w:r>
                      </w:p>
                    </w:txbxContent>
                  </v:textbox>
                </v:rect>
                <v:rect id="Rectangle 1997" style="position:absolute;width:23129;height:1344;left:2291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Caracter´ısticasantesdePCA</w:t>
                        </w:r>
                      </w:p>
                    </w:txbxContent>
                  </v:textbox>
                </v:rect>
                <v:rect id="Rectangle 1996" style="position:absolute;width:9457;height:1344;left:1429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Derivadode</w:t>
                        </w:r>
                      </w:p>
                    </w:txbxContent>
                  </v:textbox>
                </v:rect>
                <v:rect id="Rectangle 697" style="position:absolute;width:25765;height:1344;left:41827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Posiblecaracter´ısticaradiogra´fica</w:t>
                        </w:r>
                      </w:p>
                    </w:txbxContent>
                  </v:textbox>
                </v:rect>
                <v:rect id="Rectangle 698" style="position:absolute;width:12418;height:1344;left:41827;top:1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correspondiente</w:t>
                        </w:r>
                      </w:p>
                    </w:txbxContent>
                  </v:textbox>
                </v:rect>
                <v:shape id="Shape 699" style="position:absolute;width:61200;height:0;left:0;top:2849;" coordsize="6120003,0" path="m0,0l6120003,0">
                  <v:stroke weight="0.498pt" endcap="flat" joinstyle="miter" miterlimit="10" on="true" color="#000000"/>
                  <v:fill on="false" color="#000000" opacity="0"/>
                </v:shape>
                <v:rect id="Rectangle 700" style="position:absolute;width:2385;height:1261;left:0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95"/>
                            <w:sz w:val="18"/>
                          </w:rPr>
                          <w:t xml:space="preserve">TDA</w:t>
                        </w:r>
                      </w:p>
                    </w:txbxContent>
                  </v:textbox>
                </v:rect>
                <v:shape id="Shape 701" style="position:absolute;width:358;height:0;left:1865;top:4183;" coordsize="35865,0" path="m0,0l35865,0">
                  <v:stroke weight="0.398pt" endcap="flat" joinstyle="miter" miterlimit="10" on="true" color="#000000"/>
                  <v:fill on="false" color="#000000" opacity="0"/>
                </v:shape>
                <v:rect id="Rectangle 702" style="position:absolute;width:4770;height:1261;left:2223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23"/>
                            <w:sz w:val="18"/>
                          </w:rPr>
                          <w:t xml:space="preserve">height</w:t>
                        </w:r>
                      </w:p>
                    </w:txbxContent>
                  </v:textbox>
                </v:rect>
                <v:rect id="Rectangle 18580" style="position:absolute;width:3180;height:1261;left:6241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18"/>
                          </w:rPr>
                          <w:t xml:space="preserve">pca1</w:t>
                        </w:r>
                      </w:p>
                    </w:txbxContent>
                  </v:textbox>
                </v:rect>
                <v:rect id="Rectangle 2000" style="position:absolute;width:3436;height:1344;left:14290;top:34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TDA</w:t>
                        </w:r>
                      </w:p>
                    </w:txbxContent>
                  </v:textbox>
                </v:rect>
                <v:rect id="Rectangle 2001" style="position:absolute;width:2334;height:1344;left:30736;top:34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180</w:t>
                        </w:r>
                      </w:p>
                    </w:txbxContent>
                  </v:textbox>
                </v:rect>
                <v:rect id="Rectangle 2002" style="position:absolute;width:17325;height:1344;left:41827;top:34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Formageneraldelno´dulo</w:t>
                        </w:r>
                      </w:p>
                    </w:txbxContent>
                  </v:textbox>
                </v:rect>
                <v:rect id="Rectangle 706" style="position:absolute;width:2385;height:1261;left:0;top:4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95"/>
                            <w:sz w:val="18"/>
                          </w:rPr>
                          <w:t xml:space="preserve">TDA</w:t>
                        </w:r>
                      </w:p>
                    </w:txbxContent>
                  </v:textbox>
                </v:rect>
                <v:shape id="Shape 707" style="position:absolute;width:358;height:0;left:1865;top:5575;" coordsize="35865,0" path="m0,0l35865,0">
                  <v:stroke weight="0.398pt" endcap="flat" joinstyle="miter" miterlimit="10" on="true" color="#000000"/>
                  <v:fill on="false" color="#000000" opacity="0"/>
                </v:shape>
                <v:rect id="Rectangle 708" style="position:absolute;width:4770;height:1261;left:2223;top:4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23"/>
                            <w:sz w:val="18"/>
                          </w:rPr>
                          <w:t xml:space="preserve">height</w:t>
                        </w:r>
                      </w:p>
                    </w:txbxContent>
                  </v:textbox>
                </v:rect>
                <v:rect id="Rectangle 18593" style="position:absolute;width:3180;height:1261;left:6241;top:4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18"/>
                          </w:rPr>
                          <w:t xml:space="preserve">pca2</w:t>
                        </w:r>
                      </w:p>
                    </w:txbxContent>
                  </v:textbox>
                </v:rect>
                <v:rect id="Rectangle 2006" style="position:absolute;width:3436;height:1344;left:14290;top:48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TDA</w:t>
                        </w:r>
                      </w:p>
                    </w:txbxContent>
                  </v:textbox>
                </v:rect>
                <v:rect id="Rectangle 2007" style="position:absolute;width:2334;height:1344;left:30736;top:48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180</w:t>
                        </w:r>
                      </w:p>
                    </w:txbxContent>
                  </v:textbox>
                </v:rect>
                <v:rect id="Rectangle 2009" style="position:absolute;width:17325;height:1344;left:41827;top:48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Formageneraldelno´dulo</w:t>
                        </w:r>
                      </w:p>
                    </w:txbxContent>
                  </v:textbox>
                </v:rect>
                <v:rect id="Rectangle 712" style="position:absolute;width:2385;height:1261;left:0;top:6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03"/>
                            <w:sz w:val="18"/>
                          </w:rPr>
                          <w:t xml:space="preserve">Rad</w:t>
                        </w:r>
                      </w:p>
                    </w:txbxContent>
                  </v:textbox>
                </v:rect>
                <v:shape id="Shape 713" style="position:absolute;width:358;height:0;left:1865;top:6967;" coordsize="35865,0" path="m0,0l35865,0">
                  <v:stroke weight="0.398pt" endcap="flat" joinstyle="miter" miterlimit="10" on="true" color="#000000"/>
                  <v:fill on="false" color="#000000" opacity="0"/>
                </v:shape>
                <v:rect id="Rectangle 714" style="position:absolute;width:3180;height:1261;left:2223;top:6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18"/>
                          </w:rPr>
                          <w:t xml:space="preserve">pca1</w:t>
                        </w:r>
                      </w:p>
                    </w:txbxContent>
                  </v:textbox>
                </v:rect>
                <v:rect id="Rectangle 2011" style="position:absolute;width:2334;height:1344;left:30737;top:62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910</w:t>
                        </w:r>
                      </w:p>
                    </w:txbxContent>
                  </v:textbox>
                </v:rect>
                <v:rect id="Rectangle 2010" style="position:absolute;width:7199;height:1344;left:14289;top:62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Radi´omica</w:t>
                        </w:r>
                      </w:p>
                    </w:txbxContent>
                  </v:textbox>
                </v:rect>
                <v:rect id="Rectangle 716" style="position:absolute;width:26025;height:1344;left:41827;top:62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Contrastecomplejodeimagenycor-</w:t>
                        </w:r>
                      </w:p>
                    </w:txbxContent>
                  </v:textbox>
                </v:rect>
                <v:rect id="Rectangle 717" style="position:absolute;width:12423;height:1344;left:41827;top:75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relacio´ndep´ıxeles</w:t>
                        </w:r>
                      </w:p>
                    </w:txbxContent>
                  </v:textbox>
                </v:rect>
                <v:rect id="Rectangle 718" style="position:absolute;width:2385;height:1261;left:0;top:90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03"/>
                            <w:sz w:val="18"/>
                          </w:rPr>
                          <w:t xml:space="preserve">Rad</w:t>
                        </w:r>
                      </w:p>
                    </w:txbxContent>
                  </v:textbox>
                </v:rect>
                <v:shape id="Shape 719" style="position:absolute;width:358;height:0;left:1865;top:9750;" coordsize="35865,0" path="m0,0l35865,0">
                  <v:stroke weight="0.398pt" endcap="flat" joinstyle="miter" miterlimit="10" on="true" color="#000000"/>
                  <v:fill on="false" color="#000000" opacity="0"/>
                </v:shape>
                <v:rect id="Rectangle 720" style="position:absolute;width:3180;height:1261;left:2223;top:90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18"/>
                          </w:rPr>
                          <w:t xml:space="preserve">pca2</w:t>
                        </w:r>
                      </w:p>
                    </w:txbxContent>
                  </v:textbox>
                </v:rect>
                <v:rect id="Rectangle 2014" style="position:absolute;width:7199;height:1344;left:14289;top:89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Radi´omica</w:t>
                        </w:r>
                      </w:p>
                    </w:txbxContent>
                  </v:textbox>
                </v:rect>
                <v:rect id="Rectangle 2015" style="position:absolute;width:2334;height:1344;left:30737;top:89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910</w:t>
                        </w:r>
                      </w:p>
                    </w:txbxContent>
                  </v:textbox>
                </v:rect>
                <v:rect id="Rectangle 722" style="position:absolute;width:26025;height:1344;left:41827;top:89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Contrastecomplejodeimagenycor-</w:t>
                        </w:r>
                      </w:p>
                    </w:txbxContent>
                  </v:textbox>
                </v:rect>
                <v:rect id="Rectangle 723" style="position:absolute;width:12423;height:1344;left:41827;top:103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relacio´ndep´ıxeles</w:t>
                        </w:r>
                      </w:p>
                    </w:txbxContent>
                  </v:textbox>
                </v:rect>
                <v:rect id="Rectangle 724" style="position:absolute;width:2385;height:1261;left:0;top:118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03"/>
                            <w:sz w:val="18"/>
                          </w:rPr>
                          <w:t xml:space="preserve">Rad</w:t>
                        </w:r>
                      </w:p>
                    </w:txbxContent>
                  </v:textbox>
                </v:rect>
                <v:shape id="Shape 725" style="position:absolute;width:358;height:0;left:1865;top:12534;" coordsize="35865,0" path="m0,0l35865,0">
                  <v:stroke weight="0.398pt" endcap="flat" joinstyle="miter" miterlimit="10" on="true" color="#000000"/>
                  <v:fill on="false" color="#000000" opacity="0"/>
                </v:shape>
                <v:rect id="Rectangle 726" style="position:absolute;width:3180;height:1261;left:2223;top:118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92"/>
                            <w:sz w:val="18"/>
                          </w:rPr>
                          <w:t xml:space="preserve">mean</w:t>
                        </w:r>
                      </w:p>
                    </w:txbxContent>
                  </v:textbox>
                </v:rect>
                <v:rect id="Rectangle 2024" style="position:absolute;width:21955;height:1344;left:41827;top:117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Brillo/luminosidaddelaimagen</w:t>
                        </w:r>
                      </w:p>
                    </w:txbxContent>
                  </v:textbox>
                </v:rect>
                <v:rect id="Rectangle 2022" style="position:absolute;width:7199;height:1344;left:14289;top:117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Radi´omica</w:t>
                        </w:r>
                      </w:p>
                    </w:txbxContent>
                  </v:textbox>
                </v:rect>
                <v:rect id="Rectangle 2023" style="position:absolute;width:2334;height:1344;left:30737;top:117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NA</w:t>
                        </w:r>
                      </w:p>
                    </w:txbxContent>
                  </v:textbox>
                </v:rect>
                <v:rect id="Rectangle 728" style="position:absolute;width:2385;height:1261;left:0;top:132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03"/>
                            <w:sz w:val="18"/>
                          </w:rPr>
                          <w:t xml:space="preserve">Rad</w:t>
                        </w:r>
                      </w:p>
                    </w:txbxContent>
                  </v:textbox>
                </v:rect>
                <v:shape id="Shape 729" style="position:absolute;width:358;height:0;left:1865;top:13926;" coordsize="35865,0" path="m0,0l35865,0">
                  <v:stroke weight="0.398pt" endcap="flat" joinstyle="miter" miterlimit="10" on="true" color="#000000"/>
                  <v:fill on="false" color="#000000" opacity="0"/>
                </v:shape>
                <v:rect id="Rectangle 730" style="position:absolute;width:6360;height:1261;left:2223;top:132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24"/>
                            <w:sz w:val="18"/>
                          </w:rPr>
                          <w:t xml:space="preserve">variance</w:t>
                        </w:r>
                      </w:p>
                    </w:txbxContent>
                  </v:textbox>
                </v:rect>
                <v:rect id="Rectangle 2030" style="position:absolute;width:15795;height:1344;left:41827;top:13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Contrastedelaimagen</w:t>
                        </w:r>
                      </w:p>
                    </w:txbxContent>
                  </v:textbox>
                </v:rect>
                <v:rect id="Rectangle 2028" style="position:absolute;width:7199;height:1344;left:14289;top:13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Radi´omica</w:t>
                        </w:r>
                      </w:p>
                    </w:txbxContent>
                  </v:textbox>
                </v:rect>
                <v:rect id="Rectangle 2029" style="position:absolute;width:2334;height:1344;left:30737;top:13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NA</w:t>
                        </w:r>
                      </w:p>
                    </w:txbxContent>
                  </v:textbox>
                </v:rect>
                <v:rect id="Rectangle 732" style="position:absolute;width:2385;height:1261;left:0;top:14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03"/>
                            <w:sz w:val="18"/>
                          </w:rPr>
                          <w:t xml:space="preserve">Rad</w:t>
                        </w:r>
                      </w:p>
                    </w:txbxContent>
                  </v:textbox>
                </v:rect>
                <v:shape id="Shape 733" style="position:absolute;width:358;height:0;left:1865;top:15318;" coordsize="35865,0" path="m0,0l35865,0">
                  <v:stroke weight="0.398pt" endcap="flat" joinstyle="miter" miterlimit="10" on="true" color="#000000"/>
                  <v:fill on="false" color="#000000" opacity="0"/>
                </v:shape>
                <v:rect id="Rectangle 734" style="position:absolute;width:3975;height:1261;left:2223;top:14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39"/>
                            <w:sz w:val="18"/>
                          </w:rPr>
                          <w:t xml:space="preserve">ratio</w:t>
                        </w:r>
                      </w:p>
                    </w:txbxContent>
                  </v:textbox>
                </v:rect>
                <v:rect id="Rectangle 2040" style="position:absolute;width:7199;height:1344;left:14289;top:14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Radi´omica</w:t>
                        </w:r>
                      </w:p>
                    </w:txbxContent>
                  </v:textbox>
                </v:rect>
                <v:rect id="Rectangle 2042" style="position:absolute;width:2334;height:1344;left:30737;top:14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NA</w:t>
                        </w:r>
                      </w:p>
                    </w:txbxContent>
                  </v:textbox>
                </v:rect>
                <v:rect id="Rectangle 736" style="position:absolute;width:25765;height:1344;left:41827;top:14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M´asanchoquealtoom´asaltoque</w:t>
                        </w:r>
                      </w:p>
                    </w:txbxContent>
                  </v:textbox>
                </v:rect>
                <v:rect id="Rectangle 737" style="position:absolute;width:3934;height:1344;left:41827;top:159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ancho</w:t>
                        </w:r>
                      </w:p>
                    </w:txbxContent>
                  </v:textbox>
                </v:rect>
                <v:rect id="Rectangle 738" style="position:absolute;width:2385;height:1261;left:0;top:174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95"/>
                            <w:sz w:val="18"/>
                          </w:rPr>
                          <w:t xml:space="preserve">TDA</w:t>
                        </w:r>
                      </w:p>
                    </w:txbxContent>
                  </v:textbox>
                </v:rect>
                <v:shape id="Shape 739" style="position:absolute;width:358;height:0;left:1865;top:18101;" coordsize="35865,0" path="m0,0l35865,0">
                  <v:stroke weight="0.398pt" endcap="flat" joinstyle="miter" miterlimit="10" on="true" color="#000000"/>
                  <v:fill on="false" color="#000000" opacity="0"/>
                </v:shape>
                <v:rect id="Rectangle 740" style="position:absolute;width:3180;height:1261;left:2223;top:174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31"/>
                            <w:sz w:val="18"/>
                          </w:rPr>
                          <w:t xml:space="preserve">alps</w:t>
                        </w:r>
                      </w:p>
                    </w:txbxContent>
                  </v:textbox>
                </v:rect>
                <v:rect id="Rectangle 18773" style="position:absolute;width:3180;height:1261;left:5045;top:174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18"/>
                          </w:rPr>
                          <w:t xml:space="preserve">grey</w:t>
                        </w:r>
                      </w:p>
                    </w:txbxContent>
                  </v:textbox>
                </v:rect>
                <v:rect id="Rectangle 2047" style="position:absolute;width:3436;height:1344;left:14290;top:17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TDA</w:t>
                        </w:r>
                      </w:p>
                    </w:txbxContent>
                  </v:textbox>
                </v:rect>
                <v:rect id="Rectangle 2050" style="position:absolute;width:2334;height:1344;left:30736;top:17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NA</w:t>
                        </w:r>
                      </w:p>
                    </w:txbxContent>
                  </v:textbox>
                </v:rect>
                <v:rect id="Rectangle 744" style="position:absolute;width:25764;height:1344;left:41827;top:17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Naturalezaespongiforme(oausencia</w:t>
                        </w:r>
                      </w:p>
                    </w:txbxContent>
                  </v:textbox>
                </v:rect>
                <v:rect id="Rectangle 745" style="position:absolute;width:12627;height:1344;left:41827;top:18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deella)delno´dulo</w:t>
                        </w:r>
                      </w:p>
                    </w:txbxContent>
                  </v:textbox>
                </v:rect>
                <v:rect id="Rectangle 746" style="position:absolute;width:2385;height:1261;left:0;top:20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95"/>
                            <w:sz w:val="18"/>
                          </w:rPr>
                          <w:t xml:space="preserve">TDA</w:t>
                        </w:r>
                      </w:p>
                    </w:txbxContent>
                  </v:textbox>
                </v:rect>
                <v:shape id="Shape 747" style="position:absolute;width:358;height:0;left:1865;top:20885;" coordsize="35865,0" path="m0,0l35865,0">
                  <v:stroke weight="0.398pt" endcap="flat" joinstyle="miter" miterlimit="10" on="true" color="#000000"/>
                  <v:fill on="false" color="#000000" opacity="0"/>
                </v:shape>
                <v:rect id="Rectangle 748" style="position:absolute;width:3180;height:1261;left:2223;top:20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31"/>
                            <w:sz w:val="18"/>
                          </w:rPr>
                          <w:t xml:space="preserve">alps</w:t>
                        </w:r>
                      </w:p>
                    </w:txbxContent>
                  </v:textbox>
                </v:rect>
                <v:rect id="Rectangle 18774" style="position:absolute;width:6360;height:1261;left:5045;top:20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boundary</w:t>
                        </w:r>
                      </w:p>
                    </w:txbxContent>
                  </v:textbox>
                </v:rect>
                <v:rect id="Rectangle 2066" style="position:absolute;width:18279;height:1344;left:41828;top:20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Irregularidaddelosbordes</w:t>
                        </w:r>
                      </w:p>
                    </w:txbxContent>
                  </v:textbox>
                </v:rect>
                <v:rect id="Rectangle 2057" style="position:absolute;width:3436;height:1344;left:14290;top:20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TDA</w:t>
                        </w:r>
                      </w:p>
                    </w:txbxContent>
                  </v:textbox>
                </v:rect>
                <v:rect id="Rectangle 2061" style="position:absolute;width:2334;height:1344;left:30736;top:20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NA</w:t>
                        </w:r>
                      </w:p>
                    </w:txbxContent>
                  </v:textbox>
                </v:rect>
                <v:shape id="Shape 752" style="position:absolute;width:61200;height:0;left:0;top:21596;" coordsize="6120003,0" path="m0,0l6120003,0">
                  <v:stroke weight="0.797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921FFF" w:rsidRDefault="00111832">
      <w:pPr>
        <w:spacing w:after="456" w:line="250" w:lineRule="auto"/>
        <w:ind w:left="294" w:firstLine="0"/>
      </w:pPr>
      <w:r>
        <w:rPr>
          <w:sz w:val="16"/>
        </w:rPr>
        <w:t>TDA = an´alisis de datos topolo´gicos; PCA = ana´lisis de componentes principales.</w:t>
      </w:r>
    </w:p>
    <w:p w:rsidR="00921FFF" w:rsidRDefault="00111832">
      <w:pPr>
        <w:spacing w:after="106"/>
        <w:ind w:left="10" w:right="4"/>
      </w:pPr>
      <w:r>
        <w:t xml:space="preserve">sustancial de la sen˜al discriminativa en este conjunto de datos. En contraste, el modelo </w:t>
      </w:r>
      <w:r>
        <w:rPr>
          <w:b/>
        </w:rPr>
        <w:t xml:space="preserve">Mejor radi´omica </w:t>
      </w:r>
      <w:r>
        <w:t xml:space="preserve">retiene u´nicamente </w:t>
      </w:r>
      <w:r>
        <w:rPr>
          <w:rFonts w:ascii="Calibri" w:eastAsia="Calibri" w:hAnsi="Calibri" w:cs="Calibri"/>
        </w:rPr>
        <w:t xml:space="preserve">Rad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9853" cy="5055"/>
                <wp:effectExtent l="0" t="0" r="0" b="0"/>
                <wp:docPr id="22466" name="Group 22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53" cy="5055"/>
                          <a:chOff x="0" y="0"/>
                          <a:chExt cx="39853" cy="5055"/>
                        </a:xfrm>
                      </wpg:grpSpPr>
                      <wps:wsp>
                        <wps:cNvPr id="758" name="Shape 758"/>
                        <wps:cNvSpPr/>
                        <wps:spPr>
                          <a:xfrm>
                            <a:off x="0" y="0"/>
                            <a:ext cx="3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3">
                                <a:moveTo>
                                  <a:pt x="0" y="0"/>
                                </a:moveTo>
                                <a:lnTo>
                                  <a:pt x="39853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466" style="width:3.138pt;height:0.398pt;mso-position-horizontal-relative:char;mso-position-vertical-relative:line" coordsize="398,50">
                <v:shape id="Shape 758" style="position:absolute;width:398;height:0;left:0;top:0;" coordsize="39853,0" path="m0,0l39853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</w:rPr>
        <w:t>rati</w:t>
      </w:r>
      <w:r>
        <w:rPr>
          <w:rFonts w:ascii="Calibri" w:eastAsia="Calibri" w:hAnsi="Calibri" w:cs="Calibri"/>
        </w:rPr>
        <w:t>o</w:t>
      </w:r>
      <w:r>
        <w:t>, destacando la posibilidad de que gran parte de la informacio´n radio´mica de alta dimensionalidad fuese redundante o inestable en el taman˜o muestral considerado.</w:t>
      </w:r>
    </w:p>
    <w:p w:rsidR="00921FFF" w:rsidRDefault="00111832">
      <w:pPr>
        <w:spacing w:after="0" w:line="259" w:lineRule="auto"/>
        <w:ind w:left="10" w:right="23" w:hanging="10"/>
        <w:jc w:val="center"/>
      </w:pPr>
      <w:r>
        <w:t xml:space="preserve">Table 3: Predictores incluidos en cada uno de los seis modelos principales (1 = incluido, </w:t>
      </w:r>
      <w:r>
        <w:t>0 = no incluido)</w:t>
      </w:r>
    </w:p>
    <w:tbl>
      <w:tblPr>
        <w:tblStyle w:val="TableGrid"/>
        <w:tblW w:w="9578" w:type="dxa"/>
        <w:tblInd w:w="83" w:type="dxa"/>
        <w:tblCellMar>
          <w:top w:w="25" w:type="dxa"/>
          <w:left w:w="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1867"/>
        <w:gridCol w:w="748"/>
        <w:gridCol w:w="1030"/>
        <w:gridCol w:w="1112"/>
        <w:gridCol w:w="1880"/>
        <w:gridCol w:w="1773"/>
        <w:gridCol w:w="1168"/>
      </w:tblGrid>
      <w:tr w:rsidR="00921FFF">
        <w:trPr>
          <w:trHeight w:val="307"/>
        </w:trPr>
        <w:tc>
          <w:tcPr>
            <w:tcW w:w="186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107" w:firstLine="0"/>
              <w:jc w:val="left"/>
            </w:pPr>
            <w:r>
              <w:rPr>
                <w:b/>
                <w:sz w:val="18"/>
              </w:rPr>
              <w:t>Predictor</w:t>
            </w:r>
          </w:p>
        </w:tc>
        <w:tc>
          <w:tcPr>
            <w:tcW w:w="748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Todos</w:t>
            </w:r>
          </w:p>
        </w:tc>
        <w:tc>
          <w:tcPr>
            <w:tcW w:w="103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Solo Rad</w:t>
            </w:r>
          </w:p>
        </w:tc>
        <w:tc>
          <w:tcPr>
            <w:tcW w:w="1112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Solo TDA</w:t>
            </w:r>
          </w:p>
        </w:tc>
        <w:tc>
          <w:tcPr>
            <w:tcW w:w="188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Mejor Multimodal</w:t>
            </w:r>
          </w:p>
        </w:tc>
        <w:tc>
          <w:tcPr>
            <w:tcW w:w="1773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Mejor Radi´omica</w:t>
            </w:r>
          </w:p>
        </w:tc>
        <w:tc>
          <w:tcPr>
            <w:tcW w:w="1168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Mejor TDA</w:t>
            </w:r>
          </w:p>
        </w:tc>
      </w:tr>
      <w:tr w:rsidR="00921FFF">
        <w:trPr>
          <w:trHeight w:val="270"/>
        </w:trPr>
        <w:tc>
          <w:tcPr>
            <w:tcW w:w="18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07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>TDA height pca1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222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363" w:firstLine="0"/>
              <w:jc w:val="left"/>
            </w:pPr>
            <w:r>
              <w:rPr>
                <w:sz w:val="18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404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8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21FFF">
        <w:trPr>
          <w:trHeight w:val="21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07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>TDA height pca2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222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363" w:firstLine="0"/>
              <w:jc w:val="left"/>
            </w:pPr>
            <w:r>
              <w:rPr>
                <w:sz w:val="18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404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1</w:t>
            </w:r>
          </w:p>
        </w:tc>
      </w:tr>
      <w:tr w:rsidR="00921FFF">
        <w:trPr>
          <w:trHeight w:val="21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07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>Rad pca1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222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363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404" w:firstLine="0"/>
              <w:jc w:val="left"/>
            </w:pPr>
            <w:r>
              <w:rPr>
                <w:sz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21FFF">
        <w:trPr>
          <w:trHeight w:val="21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07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>Rad pca2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222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363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404" w:firstLine="0"/>
              <w:jc w:val="left"/>
            </w:pPr>
            <w:r>
              <w:rPr>
                <w:sz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21FFF">
        <w:trPr>
          <w:trHeight w:val="21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07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>Rad mean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222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363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404" w:firstLine="0"/>
              <w:jc w:val="left"/>
            </w:pPr>
            <w:r>
              <w:rPr>
                <w:sz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21FFF">
        <w:trPr>
          <w:trHeight w:val="21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07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>Rad variance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222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363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404" w:firstLine="0"/>
              <w:jc w:val="left"/>
            </w:pPr>
            <w:r>
              <w:rPr>
                <w:sz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21FFF">
        <w:trPr>
          <w:trHeight w:val="21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07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>Rad ratio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222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363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404" w:firstLine="0"/>
              <w:jc w:val="left"/>
            </w:pPr>
            <w:r>
              <w:rPr>
                <w:sz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21FFF">
        <w:trPr>
          <w:trHeight w:val="21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07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>TDA alps grey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222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363" w:firstLine="0"/>
              <w:jc w:val="left"/>
            </w:pPr>
            <w:r>
              <w:rPr>
                <w:sz w:val="18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404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21FFF">
        <w:trPr>
          <w:trHeight w:val="252"/>
        </w:trPr>
        <w:tc>
          <w:tcPr>
            <w:tcW w:w="18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107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>TDA alps boundary</w:t>
            </w:r>
          </w:p>
        </w:tc>
        <w:tc>
          <w:tcPr>
            <w:tcW w:w="74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222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363" w:firstLine="0"/>
              <w:jc w:val="left"/>
            </w:pPr>
            <w:r>
              <w:rPr>
                <w:sz w:val="18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404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1</w:t>
            </w:r>
          </w:p>
        </w:tc>
      </w:tr>
    </w:tbl>
    <w:p w:rsidR="00921FFF" w:rsidRDefault="00111832">
      <w:pPr>
        <w:pStyle w:val="Heading2"/>
        <w:ind w:left="621" w:hanging="613"/>
      </w:pPr>
      <w:r>
        <w:t>M´etricas de desempen˜o e intervalos de confianza</w:t>
      </w:r>
    </w:p>
    <w:p w:rsidR="00921FFF" w:rsidRDefault="00111832">
      <w:pPr>
        <w:spacing w:after="3" w:line="302" w:lineRule="auto"/>
        <w:ind w:left="18" w:hanging="10"/>
        <w:jc w:val="left"/>
      </w:pPr>
      <w:r>
        <w:t>Las Tablas 4 y 5 resumen el desempen˜o de los modelos de referencia en las seis familias de modelos utilizando tanto intervalos por bootstrap de submuestreo como intervalos asinto´ticos de DeLong. El uso de dos m´etodos de estimaci´on de intervalos es part</w:t>
      </w:r>
      <w:r>
        <w:t>icularmente u´til en un entorno de muestra pequen˜a porque cada enfoque hace supuestos diferentes y ofrece una visi´on complementaria de la incertidumbre del modelo.</w:t>
      </w:r>
    </w:p>
    <w:p w:rsidR="00921FFF" w:rsidRDefault="00111832">
      <w:pPr>
        <w:ind w:left="8" w:right="4" w:firstLine="322"/>
      </w:pPr>
      <w:r>
        <w:t xml:space="preserve">A nivel de estimaci´on puntual, la discriminaci´on m´as fuerte se logra con los modelos </w:t>
      </w:r>
      <w:r>
        <w:rPr>
          <w:b/>
        </w:rPr>
        <w:t>Me</w:t>
      </w:r>
      <w:r>
        <w:rPr>
          <w:b/>
        </w:rPr>
        <w:t xml:space="preserve">jor Multimodal </w:t>
      </w:r>
      <w:r>
        <w:t xml:space="preserve">y </w:t>
      </w:r>
      <w:r>
        <w:rPr>
          <w:b/>
        </w:rPr>
        <w:t>Mejor TDA</w:t>
      </w:r>
      <w:r>
        <w:t xml:space="preserve">, cada uno con un </w:t>
      </w:r>
      <w:r>
        <w:rPr>
          <w:i/>
        </w:rPr>
        <w:t xml:space="preserve">AUC </w:t>
      </w:r>
      <w:r>
        <w:t xml:space="preserve">de 0.88. El modelo </w:t>
      </w:r>
      <w:r>
        <w:rPr>
          <w:b/>
        </w:rPr>
        <w:t xml:space="preserve">Solo TDA </w:t>
      </w:r>
      <w:r>
        <w:t>tambi´en presenta buen desempen˜o (</w:t>
      </w:r>
      <w:r>
        <w:rPr>
          <w:i/>
        </w:rPr>
        <w:t xml:space="preserve">AUC </w:t>
      </w:r>
      <w:r>
        <w:t>= 0</w:t>
      </w:r>
      <w:r>
        <w:rPr>
          <w:i/>
        </w:rPr>
        <w:t>.</w:t>
      </w:r>
      <w:r>
        <w:t xml:space="preserve">82), mientras que el modelo </w:t>
      </w:r>
      <w:r>
        <w:rPr>
          <w:b/>
        </w:rPr>
        <w:t xml:space="preserve">Solo radio´mica </w:t>
      </w:r>
      <w:r>
        <w:t>esta´ cerca del azar (</w:t>
      </w:r>
      <w:r>
        <w:rPr>
          <w:i/>
        </w:rPr>
        <w:t xml:space="preserve">AUC </w:t>
      </w:r>
      <w:r>
        <w:t>= 0</w:t>
      </w:r>
      <w:r>
        <w:rPr>
          <w:i/>
        </w:rPr>
        <w:t>.</w:t>
      </w:r>
      <w:r>
        <w:t xml:space="preserve">49). El submodelo </w:t>
      </w:r>
      <w:r>
        <w:rPr>
          <w:b/>
        </w:rPr>
        <w:t xml:space="preserve">Mejor radi´omica </w:t>
      </w:r>
      <w:r>
        <w:t>mejora respecto al modelo co</w:t>
      </w:r>
      <w:r>
        <w:t>mpleto solo-radi´omica (</w:t>
      </w:r>
      <w:r>
        <w:rPr>
          <w:i/>
        </w:rPr>
        <w:t xml:space="preserve">AUC </w:t>
      </w:r>
      <w:r>
        <w:t>= 0</w:t>
      </w:r>
      <w:r>
        <w:rPr>
          <w:i/>
        </w:rPr>
        <w:t>.</w:t>
      </w:r>
      <w:r>
        <w:t xml:space="preserve">68), pero permanece por debajo de las alternativas topol´ogicas y multimodales. Este patr´on es consistente con la hip´otesis de que los descriptores derivados de </w:t>
      </w:r>
      <w:r>
        <w:rPr>
          <w:rFonts w:ascii="Calibri" w:eastAsia="Calibri" w:hAnsi="Calibri" w:cs="Calibri"/>
        </w:rPr>
        <w:t xml:space="preserve">TDA </w:t>
      </w:r>
      <w:r>
        <w:t>codifican informaci´on discriminativa de forma/estructura</w:t>
      </w:r>
      <w:r>
        <w:t xml:space="preserve"> que no es capturada eficazmente por el conjunto de caracter´ısticas radi´omicas por s´ı solo en la cohorte de referencia.</w:t>
      </w:r>
    </w:p>
    <w:p w:rsidR="00921FFF" w:rsidRDefault="00111832">
      <w:pPr>
        <w:spacing w:after="209"/>
        <w:ind w:left="8" w:right="4" w:firstLine="299"/>
      </w:pPr>
      <w:r>
        <w:t xml:space="preserve">Los valores de sensibilidad son generalmente altos en la mayor´ıa de los modelos (particularmente en los modelos que contienen </w:t>
      </w:r>
      <w:r>
        <w:rPr>
          <w:rFonts w:ascii="Calibri" w:eastAsia="Calibri" w:hAnsi="Calibri" w:cs="Calibri"/>
        </w:rPr>
        <w:t>TDA</w:t>
      </w:r>
      <w:r>
        <w:t xml:space="preserve">), </w:t>
      </w:r>
      <w:r>
        <w:t>mientras que la especificidad muestra mayor variaci´on. Esto sugiere que los modelos de referencia fueron ma´s eficaces para identificar casos de carcinoma que para clasificar correctamente como benignos los casos de adenoma al umbral fijo de 0.5. En la pr</w:t>
      </w:r>
      <w:r>
        <w:t>´actica, este comportamiento del punto operativo puede ser aceptable o incluso deseable en un entorno temprano de cribado de prueba de concepto, pero el ajuste de umbral y la calibraci´on ser´ıan importantes en una futura traslaci´on cl´ınica. Los interval</w:t>
      </w:r>
      <w:r>
        <w:t>os de confianza relativamente amplios para algunas m´etricas, especialmente la especificidad, enfatizan adem´as la incertidumbre asociada con una cohorte retrospectiva pequen˜a.</w:t>
      </w:r>
    </w:p>
    <w:p w:rsidR="00921FFF" w:rsidRDefault="00111832">
      <w:pPr>
        <w:ind w:left="10" w:right="4"/>
      </w:pPr>
      <w:r>
        <w:t>Table 4: Intervalos de confianza marginales por bootstrap de submuestreo al 95</w:t>
      </w:r>
      <w:r>
        <w:t xml:space="preserve">% para </w:t>
      </w:r>
      <w:r>
        <w:rPr>
          <w:i/>
        </w:rPr>
        <w:t>AUC</w:t>
      </w:r>
      <w:r>
        <w:t>, sensibilidad y especificidad</w:t>
      </w:r>
    </w:p>
    <w:tbl>
      <w:tblPr>
        <w:tblStyle w:val="TableGrid"/>
        <w:tblW w:w="9638" w:type="dxa"/>
        <w:tblInd w:w="23" w:type="dxa"/>
        <w:tblCellMar>
          <w:top w:w="24" w:type="dxa"/>
          <w:left w:w="0" w:type="dxa"/>
          <w:bottom w:w="24" w:type="dxa"/>
          <w:right w:w="56" w:type="dxa"/>
        </w:tblCellMar>
        <w:tblLook w:val="04A0" w:firstRow="1" w:lastRow="0" w:firstColumn="1" w:lastColumn="0" w:noHBand="0" w:noVBand="1"/>
      </w:tblPr>
      <w:tblGrid>
        <w:gridCol w:w="2952"/>
        <w:gridCol w:w="1310"/>
        <w:gridCol w:w="1223"/>
        <w:gridCol w:w="1573"/>
        <w:gridCol w:w="1422"/>
        <w:gridCol w:w="1158"/>
      </w:tblGrid>
      <w:tr w:rsidR="00921FFF">
        <w:trPr>
          <w:trHeight w:val="261"/>
        </w:trPr>
        <w:tc>
          <w:tcPr>
            <w:tcW w:w="2952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:rsidR="00921FFF" w:rsidRDefault="00111832">
            <w:pPr>
              <w:tabs>
                <w:tab w:val="right" w:pos="289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15"/>
              </w:rPr>
              <w:t>M´etrica</w:t>
            </w:r>
            <w:r>
              <w:rPr>
                <w:b/>
                <w:sz w:val="15"/>
              </w:rPr>
              <w:tab/>
              <w:t>Todos los predictores</w:t>
            </w:r>
          </w:p>
        </w:tc>
        <w:tc>
          <w:tcPr>
            <w:tcW w:w="1310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5"/>
              </w:rPr>
              <w:t>Solo radi´omica</w:t>
            </w:r>
          </w:p>
        </w:tc>
        <w:tc>
          <w:tcPr>
            <w:tcW w:w="1223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139" w:firstLine="0"/>
              <w:jc w:val="left"/>
            </w:pPr>
            <w:r>
              <w:rPr>
                <w:b/>
                <w:sz w:val="15"/>
              </w:rPr>
              <w:t>Solo TDA</w:t>
            </w:r>
          </w:p>
        </w:tc>
        <w:tc>
          <w:tcPr>
            <w:tcW w:w="1573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5"/>
              </w:rPr>
              <w:t>Mejor multimodal</w:t>
            </w:r>
          </w:p>
        </w:tc>
        <w:tc>
          <w:tcPr>
            <w:tcW w:w="1422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5"/>
              </w:rPr>
              <w:t>Mejor radi´omica</w:t>
            </w:r>
          </w:p>
        </w:tc>
        <w:tc>
          <w:tcPr>
            <w:tcW w:w="1158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96" w:firstLine="0"/>
              <w:jc w:val="left"/>
            </w:pPr>
            <w:r>
              <w:rPr>
                <w:b/>
                <w:sz w:val="15"/>
              </w:rPr>
              <w:t>Mejor TDA</w:t>
            </w:r>
          </w:p>
        </w:tc>
      </w:tr>
      <w:tr w:rsidR="00921FFF">
        <w:trPr>
          <w:trHeight w:val="228"/>
        </w:trPr>
        <w:tc>
          <w:tcPr>
            <w:tcW w:w="2952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tabs>
                <w:tab w:val="center" w:pos="1956"/>
              </w:tabs>
              <w:spacing w:after="0" w:line="259" w:lineRule="auto"/>
              <w:ind w:left="0" w:firstLine="0"/>
              <w:jc w:val="left"/>
            </w:pPr>
            <w:r>
              <w:rPr>
                <w:i/>
                <w:sz w:val="15"/>
              </w:rPr>
              <w:t>AUC</w:t>
            </w:r>
            <w:r>
              <w:rPr>
                <w:i/>
                <w:sz w:val="15"/>
              </w:rPr>
              <w:tab/>
            </w: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74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66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1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00]</w:t>
            </w:r>
          </w:p>
        </w:tc>
        <w:tc>
          <w:tcPr>
            <w:tcW w:w="1310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44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49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33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71]</w:t>
            </w:r>
          </w:p>
        </w:tc>
        <w:tc>
          <w:tcPr>
            <w:tcW w:w="1223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82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74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1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00]</w:t>
            </w:r>
          </w:p>
        </w:tc>
        <w:tc>
          <w:tcPr>
            <w:tcW w:w="1573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75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88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85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1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00]</w:t>
            </w:r>
          </w:p>
        </w:tc>
        <w:tc>
          <w:tcPr>
            <w:tcW w:w="1422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13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68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61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84]</w:t>
            </w:r>
          </w:p>
        </w:tc>
        <w:tc>
          <w:tcPr>
            <w:tcW w:w="1158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26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88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85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1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00]</w:t>
            </w:r>
          </w:p>
        </w:tc>
      </w:tr>
      <w:tr w:rsidR="00921FFF">
        <w:trPr>
          <w:trHeight w:val="183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tabs>
                <w:tab w:val="center" w:pos="1956"/>
              </w:tabs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Sensibilidad</w:t>
            </w:r>
            <w:r>
              <w:rPr>
                <w:sz w:val="15"/>
              </w:rPr>
              <w:tab/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91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86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1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00]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43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73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60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84]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91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89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1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00]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75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91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87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1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00]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113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91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88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98]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921FFF" w:rsidRDefault="00111832">
            <w:pPr>
              <w:spacing w:after="0" w:line="259" w:lineRule="auto"/>
              <w:ind w:left="26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91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86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1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00]</w:t>
            </w:r>
          </w:p>
        </w:tc>
      </w:tr>
      <w:tr w:rsidR="00921FFF">
        <w:trPr>
          <w:trHeight w:val="216"/>
        </w:trPr>
        <w:tc>
          <w:tcPr>
            <w:tcW w:w="295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21FFF" w:rsidRDefault="00111832">
            <w:pPr>
              <w:tabs>
                <w:tab w:val="center" w:pos="1956"/>
              </w:tabs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Especificidad</w:t>
            </w:r>
            <w:r>
              <w:rPr>
                <w:sz w:val="15"/>
              </w:rPr>
              <w:tab/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43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16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79]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44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43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27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64]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71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54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1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00]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175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57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50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70]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113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43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22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71]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26" w:firstLine="0"/>
              <w:jc w:val="left"/>
            </w:pP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71 [0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62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0</w:t>
            </w:r>
            <w:r>
              <w:rPr>
                <w:i/>
                <w:sz w:val="15"/>
              </w:rPr>
              <w:t>.</w:t>
            </w:r>
            <w:r>
              <w:rPr>
                <w:sz w:val="15"/>
              </w:rPr>
              <w:t>87]</w:t>
            </w:r>
          </w:p>
        </w:tc>
      </w:tr>
      <w:tr w:rsidR="00921FFF">
        <w:trPr>
          <w:trHeight w:val="1104"/>
        </w:trPr>
        <w:tc>
          <w:tcPr>
            <w:tcW w:w="5485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21FFF" w:rsidRDefault="00111832">
            <w:pPr>
              <w:spacing w:after="527" w:line="259" w:lineRule="auto"/>
              <w:ind w:left="228" w:firstLine="0"/>
              <w:jc w:val="left"/>
            </w:pPr>
            <w:r>
              <w:rPr>
                <w:sz w:val="12"/>
              </w:rPr>
              <w:t>Umbral para sensibilidad/especificidad = 0.5 en el estudio de referencia [1].</w:t>
            </w:r>
          </w:p>
          <w:p w:rsidR="00921FFF" w:rsidRDefault="00111832">
            <w:pPr>
              <w:spacing w:after="0" w:line="259" w:lineRule="auto"/>
              <w:ind w:left="0" w:firstLine="0"/>
              <w:jc w:val="right"/>
            </w:pPr>
            <w:r>
              <w:t>Table 5: Intervalos de confianza asint´oticos</w:t>
            </w:r>
          </w:p>
        </w:tc>
        <w:tc>
          <w:tcPr>
            <w:tcW w:w="15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921FFF" w:rsidRDefault="00111832">
            <w:pPr>
              <w:spacing w:after="0" w:line="259" w:lineRule="auto"/>
              <w:ind w:left="11" w:firstLine="0"/>
            </w:pPr>
            <w:r>
              <w:t>(DeLong) al 95%</w:t>
            </w:r>
          </w:p>
        </w:tc>
        <w:tc>
          <w:tcPr>
            <w:tcW w:w="14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921FFF" w:rsidRDefault="00111832">
            <w:pPr>
              <w:spacing w:after="0" w:line="259" w:lineRule="auto"/>
              <w:ind w:left="-12" w:firstLine="0"/>
              <w:jc w:val="left"/>
            </w:pPr>
            <w:r>
              <w:t xml:space="preserve">para </w:t>
            </w:r>
            <w:r>
              <w:rPr>
                <w:i/>
              </w:rPr>
              <w:t>AUC</w:t>
            </w:r>
          </w:p>
        </w:tc>
        <w:tc>
          <w:tcPr>
            <w:tcW w:w="115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21FFF" w:rsidRDefault="00921FFF">
            <w:pPr>
              <w:spacing w:after="160" w:line="259" w:lineRule="auto"/>
              <w:ind w:left="0" w:firstLine="0"/>
              <w:jc w:val="left"/>
            </w:pPr>
          </w:p>
        </w:tc>
      </w:tr>
      <w:tr w:rsidR="00921FFF">
        <w:trPr>
          <w:trHeight w:val="267"/>
        </w:trPr>
        <w:tc>
          <w:tcPr>
            <w:tcW w:w="8480" w:type="dxa"/>
            <w:gridSpan w:val="5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:rsidR="00921FFF" w:rsidRDefault="00111832">
            <w:pPr>
              <w:tabs>
                <w:tab w:val="center" w:pos="1776"/>
                <w:tab w:val="center" w:pos="3372"/>
                <w:tab w:val="center" w:pos="4668"/>
                <w:tab w:val="center" w:pos="6099"/>
                <w:tab w:val="right" w:pos="842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M´etrica</w:t>
            </w:r>
            <w:r>
              <w:rPr>
                <w:b/>
                <w:sz w:val="16"/>
              </w:rPr>
              <w:tab/>
              <w:t>Todos los predictores</w:t>
            </w:r>
            <w:r>
              <w:rPr>
                <w:b/>
                <w:sz w:val="16"/>
              </w:rPr>
              <w:tab/>
              <w:t>Solo radi´omica</w:t>
            </w:r>
            <w:r>
              <w:rPr>
                <w:b/>
                <w:sz w:val="16"/>
              </w:rPr>
              <w:tab/>
              <w:t>Solo TDA</w:t>
            </w:r>
            <w:r>
              <w:rPr>
                <w:b/>
                <w:sz w:val="16"/>
              </w:rPr>
              <w:tab/>
              <w:t>Mejor multimodal</w:t>
            </w:r>
            <w:r>
              <w:rPr>
                <w:b/>
                <w:sz w:val="16"/>
              </w:rPr>
              <w:tab/>
              <w:t>Mejor radi´omica</w:t>
            </w:r>
          </w:p>
        </w:tc>
        <w:tc>
          <w:tcPr>
            <w:tcW w:w="1158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16"/>
              </w:rPr>
              <w:t>Mejor TDA</w:t>
            </w:r>
          </w:p>
        </w:tc>
      </w:tr>
      <w:tr w:rsidR="00921FFF">
        <w:trPr>
          <w:trHeight w:val="268"/>
        </w:trPr>
        <w:tc>
          <w:tcPr>
            <w:tcW w:w="8480" w:type="dxa"/>
            <w:gridSpan w:val="5"/>
            <w:tcBorders>
              <w:top w:val="single" w:sz="3" w:space="0" w:color="000000"/>
              <w:left w:val="nil"/>
              <w:bottom w:val="single" w:sz="5" w:space="0" w:color="000000"/>
              <w:right w:val="nil"/>
            </w:tcBorders>
          </w:tcPr>
          <w:p w:rsidR="00921FFF" w:rsidRDefault="00111832">
            <w:pPr>
              <w:tabs>
                <w:tab w:val="center" w:pos="1776"/>
                <w:tab w:val="center" w:pos="3372"/>
                <w:tab w:val="center" w:pos="4668"/>
                <w:tab w:val="center" w:pos="6099"/>
                <w:tab w:val="center" w:pos="7645"/>
              </w:tabs>
              <w:spacing w:after="0" w:line="259" w:lineRule="auto"/>
              <w:ind w:left="0" w:firstLine="0"/>
              <w:jc w:val="left"/>
            </w:pPr>
            <w:r>
              <w:rPr>
                <w:i/>
                <w:sz w:val="16"/>
              </w:rPr>
              <w:t>AUC</w:t>
            </w:r>
            <w:r>
              <w:rPr>
                <w:i/>
                <w:sz w:val="16"/>
              </w:rPr>
              <w:tab/>
            </w:r>
            <w:r>
              <w:rPr>
                <w:sz w:val="16"/>
              </w:rPr>
              <w:t>0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74 [0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49</w:t>
            </w:r>
            <w:r>
              <w:rPr>
                <w:i/>
                <w:sz w:val="16"/>
              </w:rPr>
              <w:t xml:space="preserve">, </w:t>
            </w:r>
            <w:r>
              <w:rPr>
                <w:sz w:val="16"/>
              </w:rPr>
              <w:t>1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00]</w:t>
            </w:r>
            <w:r>
              <w:rPr>
                <w:sz w:val="16"/>
              </w:rPr>
              <w:tab/>
              <w:t>0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49 [0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12</w:t>
            </w:r>
            <w:r>
              <w:rPr>
                <w:i/>
                <w:sz w:val="16"/>
              </w:rPr>
              <w:t xml:space="preserve">, </w:t>
            </w:r>
            <w:r>
              <w:rPr>
                <w:sz w:val="16"/>
              </w:rPr>
              <w:t>0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76]</w:t>
            </w:r>
            <w:r>
              <w:rPr>
                <w:sz w:val="16"/>
              </w:rPr>
              <w:tab/>
              <w:t>0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82 [0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59</w:t>
            </w:r>
            <w:r>
              <w:rPr>
                <w:i/>
                <w:sz w:val="16"/>
              </w:rPr>
              <w:t xml:space="preserve">, </w:t>
            </w:r>
            <w:r>
              <w:rPr>
                <w:sz w:val="16"/>
              </w:rPr>
              <w:t>1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00]</w:t>
            </w:r>
            <w:r>
              <w:rPr>
                <w:sz w:val="16"/>
              </w:rPr>
              <w:tab/>
              <w:t>0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88 [0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72</w:t>
            </w:r>
            <w:r>
              <w:rPr>
                <w:i/>
                <w:sz w:val="16"/>
              </w:rPr>
              <w:t xml:space="preserve">, </w:t>
            </w:r>
            <w:r>
              <w:rPr>
                <w:sz w:val="16"/>
              </w:rPr>
              <w:t>1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00]</w:t>
            </w:r>
            <w:r>
              <w:rPr>
                <w:sz w:val="16"/>
              </w:rPr>
              <w:tab/>
              <w:t>0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68 [0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38</w:t>
            </w:r>
            <w:r>
              <w:rPr>
                <w:i/>
                <w:sz w:val="16"/>
              </w:rPr>
              <w:t xml:space="preserve">, </w:t>
            </w:r>
            <w:r>
              <w:rPr>
                <w:sz w:val="16"/>
              </w:rPr>
              <w:t>0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97]</w:t>
            </w:r>
          </w:p>
        </w:tc>
        <w:tc>
          <w:tcPr>
            <w:tcW w:w="1158" w:type="dxa"/>
            <w:tcBorders>
              <w:top w:val="single" w:sz="3" w:space="0" w:color="000000"/>
              <w:left w:val="nil"/>
              <w:bottom w:val="single" w:sz="5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0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88 [0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71</w:t>
            </w:r>
            <w:r>
              <w:rPr>
                <w:i/>
                <w:sz w:val="16"/>
              </w:rPr>
              <w:t xml:space="preserve">, </w:t>
            </w:r>
            <w:r>
              <w:rPr>
                <w:sz w:val="16"/>
              </w:rPr>
              <w:t>1</w:t>
            </w:r>
            <w:r>
              <w:rPr>
                <w:i/>
                <w:sz w:val="16"/>
              </w:rPr>
              <w:t>.</w:t>
            </w:r>
            <w:r>
              <w:rPr>
                <w:sz w:val="16"/>
              </w:rPr>
              <w:t>00]</w:t>
            </w:r>
          </w:p>
        </w:tc>
      </w:tr>
    </w:tbl>
    <w:p w:rsidR="00921FFF" w:rsidRDefault="00111832">
      <w:pPr>
        <w:pStyle w:val="Heading2"/>
        <w:ind w:left="621" w:hanging="613"/>
      </w:pPr>
      <w:r>
        <w:t>Interpretacio´n comparativa del comportamiento de los modelos</w:t>
      </w:r>
    </w:p>
    <w:p w:rsidR="00921FFF" w:rsidRDefault="00111832">
      <w:pPr>
        <w:ind w:left="10" w:right="4"/>
      </w:pPr>
      <w:r>
        <w:t xml:space="preserve">En conjunto, los resultados de referencia sugieren tres observaciones principales. Primero, los modelos que contienen </w:t>
      </w:r>
      <w:r>
        <w:rPr>
          <w:rFonts w:ascii="Calibri" w:eastAsia="Calibri" w:hAnsi="Calibri" w:cs="Calibri"/>
        </w:rPr>
        <w:t xml:space="preserve">TDA </w:t>
      </w:r>
      <w:r>
        <w:t>superan a las alternativas de solo radio´mica en esta cohorte de prueba de concepto, tanto en la comparaci´on completa restringida por modalidad (</w:t>
      </w:r>
      <w:r>
        <w:rPr>
          <w:b/>
        </w:rPr>
        <w:t xml:space="preserve">Solo TDA </w:t>
      </w:r>
      <w:r>
        <w:t xml:space="preserve">vs </w:t>
      </w:r>
      <w:r>
        <w:rPr>
          <w:b/>
        </w:rPr>
        <w:t>Solo radi´omica</w:t>
      </w:r>
      <w:r>
        <w:t>) como en la comparaci´on de submodelos seleccionados (</w:t>
      </w:r>
      <w:r>
        <w:rPr>
          <w:b/>
        </w:rPr>
        <w:t xml:space="preserve">Mejor TDA </w:t>
      </w:r>
      <w:r>
        <w:t xml:space="preserve">vs </w:t>
      </w:r>
      <w:r>
        <w:rPr>
          <w:b/>
        </w:rPr>
        <w:t>Mejor radi´omic</w:t>
      </w:r>
      <w:r>
        <w:rPr>
          <w:b/>
        </w:rPr>
        <w:t>a</w:t>
      </w:r>
      <w:r>
        <w:t xml:space="preserve">). Segundo, an˜adir una pequen˜a cantidad de informaci´on radi´omica a un modelo predominantemente basado en </w:t>
      </w:r>
      <w:r>
        <w:rPr>
          <w:rFonts w:ascii="Calibri" w:eastAsia="Calibri" w:hAnsi="Calibri" w:cs="Calibri"/>
        </w:rPr>
        <w:t xml:space="preserve">TDA </w:t>
      </w:r>
      <w:r>
        <w:t>(</w:t>
      </w:r>
      <w:r>
        <w:rPr>
          <w:b/>
        </w:rPr>
        <w:t>Mejor multimodal</w:t>
      </w:r>
      <w:r>
        <w:t xml:space="preserve">) preserva una alta discriminacio´n, pero no supera de forma evidente al mejor subconjunto parsimonioso de solo </w:t>
      </w:r>
      <w:r>
        <w:rPr>
          <w:rFonts w:ascii="Calibri" w:eastAsia="Calibri" w:hAnsi="Calibri" w:cs="Calibri"/>
        </w:rPr>
        <w:t xml:space="preserve">TDA </w:t>
      </w:r>
      <w:r>
        <w:t>en t´ermi</w:t>
      </w:r>
      <w:r>
        <w:t>nos de estimaci´on puntual de referencia. Tercero, incrementar la complejidad del modelo incluyendo los nueve predictores no produce el mayor desempen˜o, lo cual es consistente con lo esperado en una muestra muy pequen˜a, donde predictores irrelevantes o r</w:t>
      </w:r>
      <w:r>
        <w:t>uidosos pueden degradar la generalizaci´on pese a la regularizaci´on.</w:t>
      </w:r>
    </w:p>
    <w:p w:rsidR="00921FFF" w:rsidRDefault="00111832">
      <w:pPr>
        <w:spacing w:after="289"/>
        <w:ind w:left="8" w:right="4" w:firstLine="304"/>
      </w:pPr>
      <w:r>
        <w:t>Estos hallazgos deben interpretarse como generadores de hip´otesis y no como definitivos. La cohorte de referencia es pequen˜a, de un solo centro y ensamblada retrospectivamente, y no se</w:t>
      </w:r>
      <w:r>
        <w:t xml:space="preserve"> dispone de un conjunto de validaci´on externa en el disen˜o de referencia. No obstante, el patr´on de desempen˜o observado proporciona una justificaci´on s´olida para reproducir el flujo de trabajo en cohortes m´as grandes y evaluar si la aparente sen˜al </w:t>
      </w:r>
      <w:r>
        <w:t>topol´ogica persiste entre instituciones, esc´aneres y estilos de adquisici´on ecogr´afica.</w:t>
      </w:r>
    </w:p>
    <w:p w:rsidR="00921FFF" w:rsidRDefault="00111832">
      <w:pPr>
        <w:pStyle w:val="Heading2"/>
        <w:ind w:left="621" w:hanging="613"/>
      </w:pPr>
      <w:r>
        <w:t>Co´mo usar esta seccio´n de resultados para su conjunto de datos</w:t>
      </w:r>
    </w:p>
    <w:p w:rsidR="00921FFF" w:rsidRDefault="00111832">
      <w:pPr>
        <w:spacing w:after="3" w:line="302" w:lineRule="auto"/>
        <w:ind w:left="18" w:hanging="10"/>
        <w:jc w:val="left"/>
      </w:pPr>
      <w:r>
        <w:t>Cuando la canalizaci´on de replicaci´on se ejecute en un conjunto de datos local, esta secci´on pue</w:t>
      </w:r>
      <w:r>
        <w:t>de actualizarse de manera m´ınimamente disruptiva. Espec´ıficamente, la Tabla 1 debe reemplazarse con los conteos de la cohorte local y las razones de exclusio´n, la Tabla 3 debe reflejar los subconjuntos realmente seleccionados si se repite la bu´squeda d</w:t>
      </w:r>
      <w:r>
        <w:t>e submodelos, y las Tablas 4 y 5 deben completarse con las nuevas m´etricas puntuales e intervalos estimados. Los pa´rrafos interpretativos deben revisarse entonces para reflejar si los resultados locales confirman, debilitan o contradicen el patr´on de re</w:t>
      </w:r>
      <w:r>
        <w:t xml:space="preserve">ferencia de desempen˜o dominado por </w:t>
      </w:r>
      <w:r>
        <w:rPr>
          <w:rFonts w:ascii="Calibri" w:eastAsia="Calibri" w:hAnsi="Calibri" w:cs="Calibri"/>
        </w:rPr>
        <w:t>TDA</w:t>
      </w:r>
      <w:r>
        <w:t>.</w:t>
      </w:r>
    </w:p>
    <w:p w:rsidR="00921FFF" w:rsidRDefault="00111832">
      <w:pPr>
        <w:ind w:left="8" w:right="4" w:firstLine="299"/>
      </w:pPr>
      <w:r>
        <w:t>La Figura 1 proporciona un resumen visual compacto del flujo de trabajo de referencia de extremo a extremo, desde la identificaci´on retrospectiva de la cohorte hasta la extracci´on de caracter´ısticas, reducci´on d</w:t>
      </w:r>
      <w:r>
        <w:t>e dimensionalidad, ajuste del modelo, validaci´on cruzada y estimaci´on de incertidumbre. Este esquema es u´til tanto para los lectores como para la documentacio´n interna de reproducibilidad porque hace expl´ıcito el orden de operaciones y la estructura d</w:t>
      </w:r>
      <w:r>
        <w:t xml:space="preserve">e ramificacio´n multimodal (radio´mica y </w:t>
      </w:r>
      <w:r>
        <w:rPr>
          <w:rFonts w:ascii="Calibri" w:eastAsia="Calibri" w:hAnsi="Calibri" w:cs="Calibri"/>
        </w:rPr>
        <w:t>TDA</w:t>
      </w:r>
      <w:r>
        <w:t>) antes de la fusio´n de caracter´ısticas. En una implementacio´n local, esta figura puede conservarse tal cual si el flujo de trabajo no cambia, o modificarse ligeramente para reflejar preprocesamiento espec´ıfi</w:t>
      </w:r>
      <w:r>
        <w:t>co del conjunto de datos, procedimientos de anotaci´on o extensiones de validaci´on.</w:t>
      </w:r>
    </w:p>
    <w:p w:rsidR="00921FFF" w:rsidRDefault="00111832">
      <w:pPr>
        <w:spacing w:after="3" w:line="302" w:lineRule="auto"/>
        <w:ind w:left="8" w:firstLine="322"/>
        <w:jc w:val="left"/>
      </w:pPr>
      <w:r>
        <w:t xml:space="preserve">La Figura 2 visualiza las estimaciones puntuales de referencia de </w:t>
      </w:r>
      <w:r>
        <w:rPr>
          <w:i/>
        </w:rPr>
        <w:t>AUC</w:t>
      </w:r>
      <w:r>
        <w:t xml:space="preserve">, sensibilidad y especificidad en las seis familias de modelos. El gr´afico de barras proporciona una </w:t>
      </w:r>
      <w:r>
        <w:t xml:space="preserve">vista cualitativa inmediata de los compromisos (trade-offs) que, de otro modo, se distribuyen entre las Tablas 4 y 5. En particular, resalta el mejor desempen˜o discriminativo de los modelos que contienen </w:t>
      </w:r>
      <w:r>
        <w:rPr>
          <w:rFonts w:ascii="Calibri" w:eastAsia="Calibri" w:hAnsi="Calibri" w:cs="Calibri"/>
        </w:rPr>
        <w:t xml:space="preserve">TDA </w:t>
      </w:r>
      <w:r>
        <w:t>y la especificidad relativamente baja de varios</w:t>
      </w:r>
      <w:r>
        <w:t xml:space="preserve"> modelos al</w:t>
      </w:r>
    </w:p>
    <w:p w:rsidR="00921FFF" w:rsidRDefault="00111832">
      <w:pPr>
        <w:spacing w:after="232" w:line="259" w:lineRule="auto"/>
        <w:ind w:left="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15668" cy="4630408"/>
                <wp:effectExtent l="0" t="0" r="0" b="0"/>
                <wp:docPr id="24089" name="Group 24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668" cy="4630408"/>
                          <a:chOff x="0" y="0"/>
                          <a:chExt cx="6115668" cy="4630408"/>
                        </a:xfrm>
                      </wpg:grpSpPr>
                      <wps:wsp>
                        <wps:cNvPr id="1157" name="Shape 1157"/>
                        <wps:cNvSpPr/>
                        <wps:spPr>
                          <a:xfrm>
                            <a:off x="1858092" y="0"/>
                            <a:ext cx="1686658" cy="318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6658" h="318622">
                                <a:moveTo>
                                  <a:pt x="45339" y="0"/>
                                </a:moveTo>
                                <a:lnTo>
                                  <a:pt x="1641320" y="0"/>
                                </a:lnTo>
                                <a:cubicBezTo>
                                  <a:pt x="1666360" y="0"/>
                                  <a:pt x="1686658" y="20298"/>
                                  <a:pt x="1686658" y="45339"/>
                                </a:cubicBezTo>
                                <a:lnTo>
                                  <a:pt x="1686658" y="273283"/>
                                </a:lnTo>
                                <a:cubicBezTo>
                                  <a:pt x="1686658" y="298324"/>
                                  <a:pt x="1666360" y="318622"/>
                                  <a:pt x="1641320" y="318622"/>
                                </a:cubicBezTo>
                                <a:lnTo>
                                  <a:pt x="45339" y="318622"/>
                                </a:lnTo>
                                <a:cubicBezTo>
                                  <a:pt x="20298" y="318622"/>
                                  <a:pt x="0" y="298324"/>
                                  <a:pt x="0" y="273283"/>
                                </a:cubicBezTo>
                                <a:lnTo>
                                  <a:pt x="0" y="45339"/>
                                </a:lnTo>
                                <a:cubicBezTo>
                                  <a:pt x="0" y="20298"/>
                                  <a:pt x="20298" y="0"/>
                                  <a:pt x="45339" y="0"/>
                                </a:cubicBezTo>
                                <a:close/>
                              </a:path>
                            </a:pathLst>
                          </a:custGeom>
                          <a:ln w="453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7F7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" name="Rectangle 1158"/>
                        <wps:cNvSpPr/>
                        <wps:spPr>
                          <a:xfrm>
                            <a:off x="1895881" y="37827"/>
                            <a:ext cx="2142773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Cohortequiru´rgicaretrospectiva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9" name="Rectangle 1159"/>
                        <wps:cNvSpPr/>
                        <wps:spPr>
                          <a:xfrm>
                            <a:off x="2402319" y="173840"/>
                            <a:ext cx="795621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(2010–2022)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1" name="Shape 1161"/>
                        <wps:cNvSpPr/>
                        <wps:spPr>
                          <a:xfrm>
                            <a:off x="1882177" y="516658"/>
                            <a:ext cx="1638487" cy="290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487" h="290285">
                                <a:moveTo>
                                  <a:pt x="45339" y="0"/>
                                </a:moveTo>
                                <a:lnTo>
                                  <a:pt x="1593148" y="0"/>
                                </a:lnTo>
                                <a:cubicBezTo>
                                  <a:pt x="1618188" y="0"/>
                                  <a:pt x="1638487" y="20298"/>
                                  <a:pt x="1638487" y="45339"/>
                                </a:cubicBezTo>
                                <a:lnTo>
                                  <a:pt x="1638487" y="244947"/>
                                </a:lnTo>
                                <a:cubicBezTo>
                                  <a:pt x="1638487" y="269987"/>
                                  <a:pt x="1618188" y="290285"/>
                                  <a:pt x="1593148" y="290285"/>
                                </a:cubicBezTo>
                                <a:lnTo>
                                  <a:pt x="45339" y="290285"/>
                                </a:lnTo>
                                <a:cubicBezTo>
                                  <a:pt x="20299" y="290285"/>
                                  <a:pt x="0" y="269987"/>
                                  <a:pt x="0" y="244947"/>
                                </a:cubicBezTo>
                                <a:lnTo>
                                  <a:pt x="0" y="45339"/>
                                </a:lnTo>
                                <a:cubicBezTo>
                                  <a:pt x="0" y="20298"/>
                                  <a:pt x="20299" y="0"/>
                                  <a:pt x="45339" y="0"/>
                                </a:cubicBezTo>
                                <a:close/>
                              </a:path>
                            </a:pathLst>
                          </a:custGeom>
                          <a:ln w="453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7F7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Rectangle 1162"/>
                        <wps:cNvSpPr/>
                        <wps:spPr>
                          <a:xfrm>
                            <a:off x="2273860" y="554481"/>
                            <a:ext cx="1137294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Filtropatol´ogico: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1919966" y="690495"/>
                            <a:ext cx="2078674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adenomafolicularvscarcinoma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" name="Shape 1165"/>
                        <wps:cNvSpPr/>
                        <wps:spPr>
                          <a:xfrm>
                            <a:off x="1663512" y="1004978"/>
                            <a:ext cx="2075817" cy="318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817" h="318622">
                                <a:moveTo>
                                  <a:pt x="45339" y="0"/>
                                </a:moveTo>
                                <a:lnTo>
                                  <a:pt x="2030478" y="0"/>
                                </a:lnTo>
                                <a:cubicBezTo>
                                  <a:pt x="2055518" y="0"/>
                                  <a:pt x="2075817" y="20299"/>
                                  <a:pt x="2075817" y="45339"/>
                                </a:cubicBezTo>
                                <a:lnTo>
                                  <a:pt x="2075817" y="273284"/>
                                </a:lnTo>
                                <a:cubicBezTo>
                                  <a:pt x="2075817" y="298324"/>
                                  <a:pt x="2055518" y="318622"/>
                                  <a:pt x="2030478" y="318622"/>
                                </a:cubicBezTo>
                                <a:lnTo>
                                  <a:pt x="45339" y="318622"/>
                                </a:lnTo>
                                <a:cubicBezTo>
                                  <a:pt x="20298" y="318622"/>
                                  <a:pt x="0" y="298324"/>
                                  <a:pt x="0" y="273284"/>
                                </a:cubicBezTo>
                                <a:lnTo>
                                  <a:pt x="0" y="45339"/>
                                </a:lnTo>
                                <a:cubicBezTo>
                                  <a:pt x="0" y="20299"/>
                                  <a:pt x="20298" y="0"/>
                                  <a:pt x="45339" y="0"/>
                                </a:cubicBezTo>
                                <a:close/>
                              </a:path>
                            </a:pathLst>
                          </a:custGeom>
                          <a:ln w="453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7F7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Rectangle 1166"/>
                        <wps:cNvSpPr/>
                        <wps:spPr>
                          <a:xfrm>
                            <a:off x="1701299" y="1042795"/>
                            <a:ext cx="2660383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Verificaci´ondedisponibilidaddeimagen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97" name="Rectangle 20097"/>
                        <wps:cNvSpPr/>
                        <wps:spPr>
                          <a:xfrm>
                            <a:off x="3479857" y="1178808"/>
                            <a:ext cx="58626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98" name="Rectangle 20098"/>
                        <wps:cNvSpPr/>
                        <wps:spPr>
                          <a:xfrm>
                            <a:off x="1922963" y="1178808"/>
                            <a:ext cx="2070669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ecograf´ıatiroideapreoperatoria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96" name="Rectangle 20096"/>
                        <wps:cNvSpPr/>
                        <wps:spPr>
                          <a:xfrm>
                            <a:off x="1878883" y="1178808"/>
                            <a:ext cx="58626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9" name="Shape 1169"/>
                        <wps:cNvSpPr/>
                        <wps:spPr>
                          <a:xfrm>
                            <a:off x="1803465" y="1521636"/>
                            <a:ext cx="1795912" cy="318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912" h="318622">
                                <a:moveTo>
                                  <a:pt x="45339" y="0"/>
                                </a:moveTo>
                                <a:lnTo>
                                  <a:pt x="1750573" y="0"/>
                                </a:lnTo>
                                <a:cubicBezTo>
                                  <a:pt x="1775613" y="0"/>
                                  <a:pt x="1795912" y="20299"/>
                                  <a:pt x="1795912" y="45339"/>
                                </a:cubicBezTo>
                                <a:lnTo>
                                  <a:pt x="1795912" y="273284"/>
                                </a:lnTo>
                                <a:cubicBezTo>
                                  <a:pt x="1795912" y="298324"/>
                                  <a:pt x="1775613" y="318622"/>
                                  <a:pt x="1750573" y="318622"/>
                                </a:cubicBezTo>
                                <a:lnTo>
                                  <a:pt x="45339" y="318622"/>
                                </a:lnTo>
                                <a:cubicBezTo>
                                  <a:pt x="20299" y="318622"/>
                                  <a:pt x="0" y="298324"/>
                                  <a:pt x="0" y="273284"/>
                                </a:cubicBezTo>
                                <a:lnTo>
                                  <a:pt x="0" y="45339"/>
                                </a:lnTo>
                                <a:cubicBezTo>
                                  <a:pt x="0" y="20299"/>
                                  <a:pt x="20299" y="0"/>
                                  <a:pt x="45339" y="0"/>
                                </a:cubicBezTo>
                                <a:close/>
                              </a:path>
                            </a:pathLst>
                          </a:custGeom>
                          <a:ln w="453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7F7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Rectangle 1170"/>
                        <wps:cNvSpPr/>
                        <wps:spPr>
                          <a:xfrm>
                            <a:off x="1841260" y="1559437"/>
                            <a:ext cx="2288079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Selecci´ondeimagenrepresentativa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00" name="Rectangle 20100"/>
                        <wps:cNvSpPr/>
                        <wps:spPr>
                          <a:xfrm>
                            <a:off x="3156425" y="1695461"/>
                            <a:ext cx="58626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01" name="Rectangle 20101"/>
                        <wps:cNvSpPr/>
                        <wps:spPr>
                          <a:xfrm>
                            <a:off x="2340886" y="1695461"/>
                            <a:ext cx="1084667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imagen/paciente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99" name="Rectangle 20099"/>
                        <wps:cNvSpPr/>
                        <wps:spPr>
                          <a:xfrm>
                            <a:off x="2202390" y="1695461"/>
                            <a:ext cx="134000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3" name="Shape 1173"/>
                        <wps:cNvSpPr/>
                        <wps:spPr>
                          <a:xfrm>
                            <a:off x="1707435" y="2038294"/>
                            <a:ext cx="1987973" cy="318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973" h="318622">
                                <a:moveTo>
                                  <a:pt x="45339" y="0"/>
                                </a:moveTo>
                                <a:lnTo>
                                  <a:pt x="1942633" y="0"/>
                                </a:lnTo>
                                <a:cubicBezTo>
                                  <a:pt x="1967674" y="0"/>
                                  <a:pt x="1987973" y="20299"/>
                                  <a:pt x="1987973" y="45339"/>
                                </a:cubicBezTo>
                                <a:lnTo>
                                  <a:pt x="1987973" y="273284"/>
                                </a:lnTo>
                                <a:cubicBezTo>
                                  <a:pt x="1987973" y="298324"/>
                                  <a:pt x="1967674" y="318622"/>
                                  <a:pt x="1942633" y="318622"/>
                                </a:cubicBezTo>
                                <a:lnTo>
                                  <a:pt x="45339" y="318622"/>
                                </a:lnTo>
                                <a:cubicBezTo>
                                  <a:pt x="20299" y="318622"/>
                                  <a:pt x="0" y="298324"/>
                                  <a:pt x="0" y="273284"/>
                                </a:cubicBezTo>
                                <a:lnTo>
                                  <a:pt x="0" y="45339"/>
                                </a:lnTo>
                                <a:cubicBezTo>
                                  <a:pt x="0" y="20299"/>
                                  <a:pt x="20299" y="0"/>
                                  <a:pt x="45339" y="0"/>
                                </a:cubicBezTo>
                                <a:close/>
                              </a:path>
                            </a:pathLst>
                          </a:custGeom>
                          <a:ln w="453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7F7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" name="Rectangle 1174"/>
                        <wps:cNvSpPr/>
                        <wps:spPr>
                          <a:xfrm>
                            <a:off x="1745226" y="2076092"/>
                            <a:ext cx="2543478" cy="133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Anotaci´onmanualderegi´ondeinter´es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02" name="Rectangle 20102"/>
                        <wps:cNvSpPr/>
                        <wps:spPr>
                          <a:xfrm>
                            <a:off x="1880613" y="2212104"/>
                            <a:ext cx="117252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04" name="Rectangle 20104"/>
                        <wps:cNvSpPr/>
                        <wps:spPr>
                          <a:xfrm>
                            <a:off x="2006516" y="2212104"/>
                            <a:ext cx="2015978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redimensionamiento/reducci´on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" name="Shape 1177"/>
                        <wps:cNvSpPr/>
                        <wps:spPr>
                          <a:xfrm>
                            <a:off x="0" y="2683953"/>
                            <a:ext cx="1283647" cy="318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3647" h="318622">
                                <a:moveTo>
                                  <a:pt x="45339" y="0"/>
                                </a:moveTo>
                                <a:lnTo>
                                  <a:pt x="1238309" y="0"/>
                                </a:lnTo>
                                <a:cubicBezTo>
                                  <a:pt x="1263349" y="0"/>
                                  <a:pt x="1283647" y="20298"/>
                                  <a:pt x="1283647" y="45339"/>
                                </a:cubicBezTo>
                                <a:lnTo>
                                  <a:pt x="1283647" y="273284"/>
                                </a:lnTo>
                                <a:cubicBezTo>
                                  <a:pt x="1283647" y="298324"/>
                                  <a:pt x="1263349" y="318622"/>
                                  <a:pt x="1238309" y="318622"/>
                                </a:cubicBezTo>
                                <a:lnTo>
                                  <a:pt x="45339" y="318622"/>
                                </a:lnTo>
                                <a:cubicBezTo>
                                  <a:pt x="20298" y="318622"/>
                                  <a:pt x="0" y="298324"/>
                                  <a:pt x="0" y="273284"/>
                                </a:cubicBezTo>
                                <a:lnTo>
                                  <a:pt x="0" y="45339"/>
                                </a:lnTo>
                                <a:cubicBezTo>
                                  <a:pt x="0" y="20298"/>
                                  <a:pt x="20298" y="0"/>
                                  <a:pt x="45339" y="0"/>
                                </a:cubicBezTo>
                                <a:close/>
                              </a:path>
                            </a:pathLst>
                          </a:custGeom>
                          <a:ln w="453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7F7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Rectangle 1178"/>
                        <wps:cNvSpPr/>
                        <wps:spPr>
                          <a:xfrm>
                            <a:off x="37817" y="2721751"/>
                            <a:ext cx="1606801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Extracci´onderadi´omica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05" name="Rectangle 20105"/>
                        <wps:cNvSpPr/>
                        <wps:spPr>
                          <a:xfrm>
                            <a:off x="143441" y="2857763"/>
                            <a:ext cx="284749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(910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06" name="Rectangle 20106"/>
                        <wps:cNvSpPr/>
                        <wps:spPr>
                          <a:xfrm>
                            <a:off x="1096230" y="2857763"/>
                            <a:ext cx="58626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07" name="Rectangle 20107"/>
                        <wps:cNvSpPr/>
                        <wps:spPr>
                          <a:xfrm>
                            <a:off x="395282" y="2857763"/>
                            <a:ext cx="932110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caracter´ısticas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1" name="Shape 1181"/>
                        <wps:cNvSpPr/>
                        <wps:spPr>
                          <a:xfrm>
                            <a:off x="4119194" y="2683953"/>
                            <a:ext cx="1996474" cy="45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474" h="454639">
                                <a:moveTo>
                                  <a:pt x="45339" y="0"/>
                                </a:moveTo>
                                <a:lnTo>
                                  <a:pt x="1951134" y="0"/>
                                </a:lnTo>
                                <a:cubicBezTo>
                                  <a:pt x="1976175" y="0"/>
                                  <a:pt x="1996474" y="20298"/>
                                  <a:pt x="1996474" y="45339"/>
                                </a:cubicBezTo>
                                <a:lnTo>
                                  <a:pt x="1996474" y="409299"/>
                                </a:lnTo>
                                <a:cubicBezTo>
                                  <a:pt x="1996474" y="434340"/>
                                  <a:pt x="1976175" y="454639"/>
                                  <a:pt x="1951134" y="454639"/>
                                </a:cubicBezTo>
                                <a:lnTo>
                                  <a:pt x="45339" y="454639"/>
                                </a:lnTo>
                                <a:cubicBezTo>
                                  <a:pt x="20299" y="454639"/>
                                  <a:pt x="0" y="434340"/>
                                  <a:pt x="0" y="409299"/>
                                </a:cubicBezTo>
                                <a:lnTo>
                                  <a:pt x="0" y="45339"/>
                                </a:lnTo>
                                <a:cubicBezTo>
                                  <a:pt x="0" y="20298"/>
                                  <a:pt x="20299" y="0"/>
                                  <a:pt x="45339" y="0"/>
                                </a:cubicBezTo>
                                <a:close/>
                              </a:path>
                            </a:pathLst>
                          </a:custGeom>
                          <a:ln w="453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7F7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Rectangle 1182"/>
                        <wps:cNvSpPr/>
                        <wps:spPr>
                          <a:xfrm>
                            <a:off x="4619943" y="2721751"/>
                            <a:ext cx="911155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Extracci´onde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3" name="Rectangle 1183"/>
                        <wps:cNvSpPr/>
                        <wps:spPr>
                          <a:xfrm>
                            <a:off x="5342879" y="2715404"/>
                            <a:ext cx="361677" cy="150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5"/>
                                  <w:sz w:val="18"/>
                                </w:rPr>
                                <w:t>TDA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09" name="Rectangle 20109"/>
                        <wps:cNvSpPr/>
                        <wps:spPr>
                          <a:xfrm>
                            <a:off x="4408795" y="2857763"/>
                            <a:ext cx="2219880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resu´menesdeentrop´ıapersistente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08" name="Rectangle 20108"/>
                        <wps:cNvSpPr/>
                        <wps:spPr>
                          <a:xfrm>
                            <a:off x="4156954" y="2857763"/>
                            <a:ext cx="284749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(180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14" name="Rectangle 20114"/>
                        <wps:cNvSpPr/>
                        <wps:spPr>
                          <a:xfrm>
                            <a:off x="4640996" y="2993776"/>
                            <a:ext cx="1376094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caracter´ısticasALPS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12" name="Rectangle 20112"/>
                        <wps:cNvSpPr/>
                        <wps:spPr>
                          <a:xfrm>
                            <a:off x="4515092" y="2993776"/>
                            <a:ext cx="117252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13" name="Rectangle 20113"/>
                        <wps:cNvSpPr/>
                        <wps:spPr>
                          <a:xfrm>
                            <a:off x="5675653" y="2993776"/>
                            <a:ext cx="58626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636973" y="2780704"/>
                            <a:ext cx="2128896" cy="318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8896" h="318622">
                                <a:moveTo>
                                  <a:pt x="45339" y="0"/>
                                </a:moveTo>
                                <a:lnTo>
                                  <a:pt x="2083557" y="0"/>
                                </a:lnTo>
                                <a:cubicBezTo>
                                  <a:pt x="2108597" y="0"/>
                                  <a:pt x="2128896" y="20298"/>
                                  <a:pt x="2128896" y="45338"/>
                                </a:cubicBezTo>
                                <a:lnTo>
                                  <a:pt x="2128896" y="273283"/>
                                </a:lnTo>
                                <a:cubicBezTo>
                                  <a:pt x="2128896" y="298324"/>
                                  <a:pt x="2108597" y="318622"/>
                                  <a:pt x="2083557" y="318622"/>
                                </a:cubicBezTo>
                                <a:lnTo>
                                  <a:pt x="45339" y="318622"/>
                                </a:lnTo>
                                <a:cubicBezTo>
                                  <a:pt x="20299" y="318622"/>
                                  <a:pt x="0" y="298324"/>
                                  <a:pt x="0" y="273283"/>
                                </a:cubicBezTo>
                                <a:lnTo>
                                  <a:pt x="0" y="45338"/>
                                </a:lnTo>
                                <a:cubicBezTo>
                                  <a:pt x="0" y="20298"/>
                                  <a:pt x="20299" y="0"/>
                                  <a:pt x="45339" y="0"/>
                                </a:cubicBezTo>
                                <a:close/>
                              </a:path>
                            </a:pathLst>
                          </a:custGeom>
                          <a:ln w="453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7F7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Rectangle 1188"/>
                        <wps:cNvSpPr/>
                        <wps:spPr>
                          <a:xfrm>
                            <a:off x="2010174" y="2818489"/>
                            <a:ext cx="1838773" cy="133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Reducci´onPCAporpliegue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11" name="Rectangle 20111"/>
                        <wps:cNvSpPr/>
                        <wps:spPr>
                          <a:xfrm>
                            <a:off x="1718848" y="2954513"/>
                            <a:ext cx="494998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bloques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10" name="Rectangle 20110"/>
                        <wps:cNvSpPr/>
                        <wps:spPr>
                          <a:xfrm>
                            <a:off x="1674768" y="2954513"/>
                            <a:ext cx="58626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0" name="Rectangle 1190"/>
                        <wps:cNvSpPr/>
                        <wps:spPr>
                          <a:xfrm>
                            <a:off x="2128771" y="2948166"/>
                            <a:ext cx="307181" cy="150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33"/>
                                  <w:sz w:val="18"/>
                                </w:rPr>
                                <w:t>Rad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1" name="Rectangle 1191"/>
                        <wps:cNvSpPr/>
                        <wps:spPr>
                          <a:xfrm>
                            <a:off x="2397478" y="2954514"/>
                            <a:ext cx="79565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2" name="Rectangle 1192"/>
                        <wps:cNvSpPr/>
                        <wps:spPr>
                          <a:xfrm>
                            <a:off x="2496745" y="2948166"/>
                            <a:ext cx="361676" cy="150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45"/>
                                  <w:sz w:val="18"/>
                                </w:rPr>
                                <w:t>TDA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Rectangle 1193"/>
                        <wps:cNvSpPr/>
                        <wps:spPr>
                          <a:xfrm>
                            <a:off x="2806540" y="2954514"/>
                            <a:ext cx="1225632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a2CPscadauno)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" name="Shape 1195"/>
                        <wps:cNvSpPr/>
                        <wps:spPr>
                          <a:xfrm>
                            <a:off x="1437291" y="3297362"/>
                            <a:ext cx="2528261" cy="312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8261" h="312325">
                                <a:moveTo>
                                  <a:pt x="45339" y="0"/>
                                </a:moveTo>
                                <a:lnTo>
                                  <a:pt x="2482922" y="0"/>
                                </a:lnTo>
                                <a:cubicBezTo>
                                  <a:pt x="2507962" y="0"/>
                                  <a:pt x="2528261" y="20298"/>
                                  <a:pt x="2528261" y="45338"/>
                                </a:cubicBezTo>
                                <a:lnTo>
                                  <a:pt x="2528261" y="266986"/>
                                </a:lnTo>
                                <a:cubicBezTo>
                                  <a:pt x="2528261" y="292027"/>
                                  <a:pt x="2507962" y="312325"/>
                                  <a:pt x="2482922" y="312325"/>
                                </a:cubicBezTo>
                                <a:lnTo>
                                  <a:pt x="45339" y="312325"/>
                                </a:lnTo>
                                <a:cubicBezTo>
                                  <a:pt x="20298" y="312325"/>
                                  <a:pt x="0" y="292027"/>
                                  <a:pt x="0" y="266986"/>
                                </a:cubicBezTo>
                                <a:lnTo>
                                  <a:pt x="0" y="45338"/>
                                </a:lnTo>
                                <a:cubicBezTo>
                                  <a:pt x="0" y="20298"/>
                                  <a:pt x="20298" y="0"/>
                                  <a:pt x="45339" y="0"/>
                                </a:cubicBezTo>
                                <a:close/>
                              </a:path>
                            </a:pathLst>
                          </a:custGeom>
                          <a:ln w="453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7F7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Rectangle 1196"/>
                        <wps:cNvSpPr/>
                        <wps:spPr>
                          <a:xfrm>
                            <a:off x="2157518" y="3335144"/>
                            <a:ext cx="1446811" cy="13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Regresi´onlog´ısticaL2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16" name="Rectangle 20116"/>
                        <wps:cNvSpPr/>
                        <wps:spPr>
                          <a:xfrm>
                            <a:off x="1569506" y="3471156"/>
                            <a:ext cx="3136493" cy="133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familiasdemodelos+bu´squedadesubmodelos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15" name="Rectangle 20115"/>
                        <wps:cNvSpPr/>
                        <wps:spPr>
                          <a:xfrm>
                            <a:off x="1475089" y="3471156"/>
                            <a:ext cx="75374" cy="133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" name="Shape 1199"/>
                        <wps:cNvSpPr/>
                        <wps:spPr>
                          <a:xfrm>
                            <a:off x="1431151" y="3807722"/>
                            <a:ext cx="2540540" cy="312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540" h="312325">
                                <a:moveTo>
                                  <a:pt x="45339" y="0"/>
                                </a:moveTo>
                                <a:lnTo>
                                  <a:pt x="2495201" y="0"/>
                                </a:lnTo>
                                <a:cubicBezTo>
                                  <a:pt x="2520241" y="0"/>
                                  <a:pt x="2540540" y="20298"/>
                                  <a:pt x="2540540" y="45339"/>
                                </a:cubicBezTo>
                                <a:lnTo>
                                  <a:pt x="2540540" y="266986"/>
                                </a:lnTo>
                                <a:cubicBezTo>
                                  <a:pt x="2540540" y="292027"/>
                                  <a:pt x="2520241" y="312325"/>
                                  <a:pt x="2495201" y="312325"/>
                                </a:cubicBezTo>
                                <a:lnTo>
                                  <a:pt x="45339" y="312325"/>
                                </a:lnTo>
                                <a:cubicBezTo>
                                  <a:pt x="20299" y="312325"/>
                                  <a:pt x="0" y="292027"/>
                                  <a:pt x="0" y="266986"/>
                                </a:cubicBezTo>
                                <a:lnTo>
                                  <a:pt x="0" y="45339"/>
                                </a:lnTo>
                                <a:cubicBezTo>
                                  <a:pt x="0" y="20298"/>
                                  <a:pt x="20299" y="0"/>
                                  <a:pt x="45339" y="0"/>
                                </a:cubicBezTo>
                                <a:close/>
                              </a:path>
                            </a:pathLst>
                          </a:custGeom>
                          <a:ln w="453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7F7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1468946" y="3845496"/>
                            <a:ext cx="3278348" cy="133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Prediccionesconvalidaci´oncruzadaleave-one-out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" name="Rectangle 1201"/>
                        <wps:cNvSpPr/>
                        <wps:spPr>
                          <a:xfrm>
                            <a:off x="1720333" y="3981519"/>
                            <a:ext cx="374746" cy="133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ROC,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" name="Rectangle 1202"/>
                        <wps:cNvSpPr/>
                        <wps:spPr>
                          <a:xfrm>
                            <a:off x="2039954" y="3981519"/>
                            <a:ext cx="340164" cy="133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AUC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" name="Rectangle 1203"/>
                        <wps:cNvSpPr/>
                        <wps:spPr>
                          <a:xfrm>
                            <a:off x="2303765" y="3981519"/>
                            <a:ext cx="1833677" cy="133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,Sensibilidad,Especificidad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" name="Shape 1205"/>
                        <wps:cNvSpPr/>
                        <wps:spPr>
                          <a:xfrm>
                            <a:off x="1584799" y="4318083"/>
                            <a:ext cx="2233243" cy="31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3243" h="312326">
                                <a:moveTo>
                                  <a:pt x="45339" y="0"/>
                                </a:moveTo>
                                <a:lnTo>
                                  <a:pt x="2187904" y="0"/>
                                </a:lnTo>
                                <a:cubicBezTo>
                                  <a:pt x="2212944" y="0"/>
                                  <a:pt x="2233243" y="20298"/>
                                  <a:pt x="2233243" y="45339"/>
                                </a:cubicBezTo>
                                <a:lnTo>
                                  <a:pt x="2233243" y="266987"/>
                                </a:lnTo>
                                <a:cubicBezTo>
                                  <a:pt x="2233243" y="292027"/>
                                  <a:pt x="2212944" y="312326"/>
                                  <a:pt x="2187904" y="312326"/>
                                </a:cubicBezTo>
                                <a:lnTo>
                                  <a:pt x="45339" y="312326"/>
                                </a:lnTo>
                                <a:cubicBezTo>
                                  <a:pt x="20299" y="312326"/>
                                  <a:pt x="0" y="292027"/>
                                  <a:pt x="0" y="266987"/>
                                </a:cubicBezTo>
                                <a:lnTo>
                                  <a:pt x="0" y="45339"/>
                                </a:lnTo>
                                <a:cubicBezTo>
                                  <a:pt x="0" y="20298"/>
                                  <a:pt x="20299" y="0"/>
                                  <a:pt x="45339" y="0"/>
                                </a:cubicBezTo>
                                <a:close/>
                              </a:path>
                            </a:pathLst>
                          </a:custGeom>
                          <a:ln w="453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7F7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6" name="Rectangle 1206"/>
                        <wps:cNvSpPr/>
                        <wps:spPr>
                          <a:xfrm>
                            <a:off x="1907690" y="4355858"/>
                            <a:ext cx="2111341" cy="133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Cuantificaci´ondeincertidumbre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" name="Rectangle 1207"/>
                        <wps:cNvSpPr/>
                        <wps:spPr>
                          <a:xfrm>
                            <a:off x="1622593" y="4491871"/>
                            <a:ext cx="2869668" cy="133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Bootstrapdesubmuestreo+ICdeDeLong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" name="Shape 1208"/>
                        <wps:cNvSpPr/>
                        <wps:spPr>
                          <a:xfrm>
                            <a:off x="2701421" y="320889"/>
                            <a:ext cx="0" cy="13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535">
                                <a:moveTo>
                                  <a:pt x="0" y="0"/>
                                </a:moveTo>
                                <a:lnTo>
                                  <a:pt x="0" y="133535"/>
                                </a:lnTo>
                              </a:path>
                            </a:pathLst>
                          </a:custGeom>
                          <a:ln w="90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2685127" y="454424"/>
                            <a:ext cx="32588" cy="41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8" h="41273">
                                <a:moveTo>
                                  <a:pt x="0" y="0"/>
                                </a:moveTo>
                                <a:lnTo>
                                  <a:pt x="32588" y="0"/>
                                </a:lnTo>
                                <a:cubicBezTo>
                                  <a:pt x="24758" y="13925"/>
                                  <a:pt x="17564" y="36204"/>
                                  <a:pt x="16294" y="41273"/>
                                </a:cubicBezTo>
                                <a:cubicBezTo>
                                  <a:pt x="15024" y="36204"/>
                                  <a:pt x="7830" y="139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2701421" y="809210"/>
                            <a:ext cx="0" cy="13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535">
                                <a:moveTo>
                                  <a:pt x="0" y="0"/>
                                </a:moveTo>
                                <a:lnTo>
                                  <a:pt x="0" y="133535"/>
                                </a:lnTo>
                              </a:path>
                            </a:pathLst>
                          </a:custGeom>
                          <a:ln w="90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2685127" y="942745"/>
                            <a:ext cx="32588" cy="41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8" h="41273">
                                <a:moveTo>
                                  <a:pt x="0" y="0"/>
                                </a:moveTo>
                                <a:lnTo>
                                  <a:pt x="32588" y="0"/>
                                </a:lnTo>
                                <a:cubicBezTo>
                                  <a:pt x="24758" y="13925"/>
                                  <a:pt x="17564" y="36204"/>
                                  <a:pt x="16294" y="41273"/>
                                </a:cubicBezTo>
                                <a:cubicBezTo>
                                  <a:pt x="15024" y="36204"/>
                                  <a:pt x="7830" y="139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2701421" y="1325868"/>
                            <a:ext cx="0" cy="13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535">
                                <a:moveTo>
                                  <a:pt x="0" y="0"/>
                                </a:moveTo>
                                <a:lnTo>
                                  <a:pt x="0" y="133535"/>
                                </a:lnTo>
                              </a:path>
                            </a:pathLst>
                          </a:custGeom>
                          <a:ln w="90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2685127" y="1459403"/>
                            <a:ext cx="32588" cy="41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8" h="41273">
                                <a:moveTo>
                                  <a:pt x="0" y="0"/>
                                </a:moveTo>
                                <a:lnTo>
                                  <a:pt x="32588" y="0"/>
                                </a:lnTo>
                                <a:cubicBezTo>
                                  <a:pt x="24758" y="13925"/>
                                  <a:pt x="17564" y="36204"/>
                                  <a:pt x="16294" y="41273"/>
                                </a:cubicBezTo>
                                <a:cubicBezTo>
                                  <a:pt x="15024" y="36204"/>
                                  <a:pt x="7830" y="139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2701421" y="1842525"/>
                            <a:ext cx="0" cy="13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535">
                                <a:moveTo>
                                  <a:pt x="0" y="0"/>
                                </a:moveTo>
                                <a:lnTo>
                                  <a:pt x="0" y="133535"/>
                                </a:lnTo>
                              </a:path>
                            </a:pathLst>
                          </a:custGeom>
                          <a:ln w="90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2685127" y="1976061"/>
                            <a:ext cx="32588" cy="41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8" h="41273">
                                <a:moveTo>
                                  <a:pt x="0" y="0"/>
                                </a:moveTo>
                                <a:lnTo>
                                  <a:pt x="32588" y="0"/>
                                </a:lnTo>
                                <a:cubicBezTo>
                                  <a:pt x="24758" y="13925"/>
                                  <a:pt x="17564" y="36204"/>
                                  <a:pt x="16294" y="41273"/>
                                </a:cubicBezTo>
                                <a:cubicBezTo>
                                  <a:pt x="15024" y="36204"/>
                                  <a:pt x="7830" y="139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1214237" y="2359183"/>
                            <a:ext cx="971863" cy="30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863" h="304571">
                                <a:moveTo>
                                  <a:pt x="971863" y="0"/>
                                </a:moveTo>
                                <a:lnTo>
                                  <a:pt x="0" y="304571"/>
                                </a:lnTo>
                              </a:path>
                            </a:pathLst>
                          </a:custGeom>
                          <a:ln w="90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1174856" y="2648207"/>
                            <a:ext cx="44254" cy="3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54" h="31094">
                                <a:moveTo>
                                  <a:pt x="34510" y="0"/>
                                </a:moveTo>
                                <a:lnTo>
                                  <a:pt x="44254" y="31094"/>
                                </a:lnTo>
                                <a:cubicBezTo>
                                  <a:pt x="28626" y="27787"/>
                                  <a:pt x="5216" y="27585"/>
                                  <a:pt x="0" y="27889"/>
                                </a:cubicBezTo>
                                <a:cubicBezTo>
                                  <a:pt x="4457" y="25162"/>
                                  <a:pt x="23564" y="11635"/>
                                  <a:pt x="34510" y="0"/>
                                </a:cubicBezTo>
                                <a:close/>
                              </a:path>
                            </a:pathLst>
                          </a:custGeom>
                          <a:ln w="865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248448" y="2359183"/>
                            <a:ext cx="1034891" cy="305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891" h="305525">
                                <a:moveTo>
                                  <a:pt x="0" y="0"/>
                                </a:moveTo>
                                <a:lnTo>
                                  <a:pt x="1034891" y="305525"/>
                                </a:lnTo>
                              </a:path>
                            </a:pathLst>
                          </a:custGeom>
                          <a:ln w="90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4278726" y="2649082"/>
                            <a:ext cx="44195" cy="3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" h="31252">
                                <a:moveTo>
                                  <a:pt x="9227" y="0"/>
                                </a:moveTo>
                                <a:cubicBezTo>
                                  <a:pt x="20364" y="11451"/>
                                  <a:pt x="39693" y="24659"/>
                                  <a:pt x="44195" y="27312"/>
                                </a:cubicBezTo>
                                <a:cubicBezTo>
                                  <a:pt x="38974" y="27094"/>
                                  <a:pt x="15571" y="27686"/>
                                  <a:pt x="0" y="31252"/>
                                </a:cubicBezTo>
                                <a:lnTo>
                                  <a:pt x="9227" y="0"/>
                                </a:lnTo>
                                <a:close/>
                              </a:path>
                            </a:pathLst>
                          </a:custGeom>
                          <a:ln w="86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641823" y="2940015"/>
                            <a:ext cx="932916" cy="64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916" h="64827">
                                <a:moveTo>
                                  <a:pt x="0" y="64827"/>
                                </a:moveTo>
                                <a:lnTo>
                                  <a:pt x="0" y="0"/>
                                </a:lnTo>
                                <a:lnTo>
                                  <a:pt x="932916" y="0"/>
                                </a:lnTo>
                              </a:path>
                            </a:pathLst>
                          </a:custGeom>
                          <a:ln w="90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1574740" y="2923721"/>
                            <a:ext cx="41273" cy="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3" h="32588">
                                <a:moveTo>
                                  <a:pt x="0" y="0"/>
                                </a:moveTo>
                                <a:cubicBezTo>
                                  <a:pt x="13925" y="7830"/>
                                  <a:pt x="36204" y="15024"/>
                                  <a:pt x="41273" y="16294"/>
                                </a:cubicBezTo>
                                <a:cubicBezTo>
                                  <a:pt x="36204" y="17564"/>
                                  <a:pt x="13925" y="24758"/>
                                  <a:pt x="0" y="325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0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3828102" y="2940015"/>
                            <a:ext cx="1289329" cy="20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329" h="200843">
                                <a:moveTo>
                                  <a:pt x="1289329" y="200843"/>
                                </a:moveTo>
                                <a:lnTo>
                                  <a:pt x="128932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0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786829" y="2923721"/>
                            <a:ext cx="41273" cy="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3" h="32588">
                                <a:moveTo>
                                  <a:pt x="41273" y="0"/>
                                </a:moveTo>
                                <a:lnTo>
                                  <a:pt x="41273" y="32588"/>
                                </a:lnTo>
                                <a:cubicBezTo>
                                  <a:pt x="27348" y="24758"/>
                                  <a:pt x="5069" y="17564"/>
                                  <a:pt x="0" y="16294"/>
                                </a:cubicBezTo>
                                <a:cubicBezTo>
                                  <a:pt x="5069" y="15024"/>
                                  <a:pt x="27348" y="7830"/>
                                  <a:pt x="41273" y="0"/>
                                </a:cubicBezTo>
                                <a:close/>
                              </a:path>
                            </a:pathLst>
                          </a:custGeom>
                          <a:ln w="90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2701421" y="3101593"/>
                            <a:ext cx="0" cy="13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535">
                                <a:moveTo>
                                  <a:pt x="0" y="0"/>
                                </a:moveTo>
                                <a:lnTo>
                                  <a:pt x="0" y="133535"/>
                                </a:lnTo>
                              </a:path>
                            </a:pathLst>
                          </a:custGeom>
                          <a:ln w="90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2685127" y="3235128"/>
                            <a:ext cx="32588" cy="41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8" h="41273">
                                <a:moveTo>
                                  <a:pt x="0" y="0"/>
                                </a:moveTo>
                                <a:lnTo>
                                  <a:pt x="32588" y="0"/>
                                </a:lnTo>
                                <a:cubicBezTo>
                                  <a:pt x="24758" y="13925"/>
                                  <a:pt x="17564" y="36204"/>
                                  <a:pt x="16294" y="41273"/>
                                </a:cubicBezTo>
                                <a:cubicBezTo>
                                  <a:pt x="15024" y="36204"/>
                                  <a:pt x="7830" y="139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2701421" y="3611953"/>
                            <a:ext cx="0" cy="13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535">
                                <a:moveTo>
                                  <a:pt x="0" y="0"/>
                                </a:moveTo>
                                <a:lnTo>
                                  <a:pt x="0" y="133535"/>
                                </a:lnTo>
                              </a:path>
                            </a:pathLst>
                          </a:custGeom>
                          <a:ln w="90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2685127" y="3745489"/>
                            <a:ext cx="32588" cy="41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8" h="41273">
                                <a:moveTo>
                                  <a:pt x="0" y="0"/>
                                </a:moveTo>
                                <a:lnTo>
                                  <a:pt x="32588" y="0"/>
                                </a:lnTo>
                                <a:cubicBezTo>
                                  <a:pt x="24758" y="13925"/>
                                  <a:pt x="17564" y="36204"/>
                                  <a:pt x="16294" y="41273"/>
                                </a:cubicBezTo>
                                <a:cubicBezTo>
                                  <a:pt x="15024" y="36204"/>
                                  <a:pt x="7830" y="139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2701421" y="4122314"/>
                            <a:ext cx="0" cy="133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534">
                                <a:moveTo>
                                  <a:pt x="0" y="0"/>
                                </a:moveTo>
                                <a:lnTo>
                                  <a:pt x="0" y="133534"/>
                                </a:lnTo>
                              </a:path>
                            </a:pathLst>
                          </a:custGeom>
                          <a:ln w="906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2685127" y="4255849"/>
                            <a:ext cx="32588" cy="41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8" h="41273">
                                <a:moveTo>
                                  <a:pt x="0" y="0"/>
                                </a:moveTo>
                                <a:lnTo>
                                  <a:pt x="32588" y="0"/>
                                </a:lnTo>
                                <a:cubicBezTo>
                                  <a:pt x="24758" y="13925"/>
                                  <a:pt x="17564" y="36204"/>
                                  <a:pt x="16294" y="41273"/>
                                </a:cubicBezTo>
                                <a:cubicBezTo>
                                  <a:pt x="15024" y="36204"/>
                                  <a:pt x="7830" y="139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089" style="width:481.549pt;height:364.599pt;mso-position-horizontal-relative:char;mso-position-vertical-relative:line" coordsize="61156,46304">
                <v:shape id="Shape 1157" style="position:absolute;width:16866;height:3186;left:18580;top:0;" coordsize="1686658,318622" path="m45339,0l1641320,0c1666360,0,1686658,20298,1686658,45339l1686658,273283c1686658,298324,1666360,318622,1641320,318622l45339,318622c20298,318622,0,298324,0,273283l0,45339c0,20298,20298,0,45339,0x">
                  <v:stroke weight="0.356988pt" endcap="flat" joinstyle="miter" miterlimit="10" on="true" color="#000000"/>
                  <v:fill on="true" color="#f7f7ff"/>
                </v:shape>
                <v:rect id="Rectangle 1158" style="position:absolute;width:21427;height:1338;left:18958;top:3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Cohortequiru´rgicaretrospectiva</w:t>
                        </w:r>
                      </w:p>
                    </w:txbxContent>
                  </v:textbox>
                </v:rect>
                <v:rect id="Rectangle 1159" style="position:absolute;width:7956;height:1338;left:24023;top:17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(2010–2022)</w:t>
                        </w:r>
                      </w:p>
                    </w:txbxContent>
                  </v:textbox>
                </v:rect>
                <v:shape id="Shape 1161" style="position:absolute;width:16384;height:2902;left:18821;top:5166;" coordsize="1638487,290285" path="m45339,0l1593148,0c1618188,0,1638487,20298,1638487,45339l1638487,244947c1638487,269987,1618188,290285,1593148,290285l45339,290285c20299,290285,0,269987,0,244947l0,45339c0,20298,20299,0,45339,0x">
                  <v:stroke weight="0.356988pt" endcap="flat" joinstyle="miter" miterlimit="10" on="true" color="#000000"/>
                  <v:fill on="true" color="#f7f7ff"/>
                </v:shape>
                <v:rect id="Rectangle 1162" style="position:absolute;width:11372;height:1338;left:22738;top:55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Filtropatol´ogico:</w:t>
                        </w:r>
                      </w:p>
                    </w:txbxContent>
                  </v:textbox>
                </v:rect>
                <v:rect id="Rectangle 1163" style="position:absolute;width:20786;height:1338;left:19199;top:69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adenomafolicularvscarcinoma</w:t>
                        </w:r>
                      </w:p>
                    </w:txbxContent>
                  </v:textbox>
                </v:rect>
                <v:shape id="Shape 1165" style="position:absolute;width:20758;height:3186;left:16635;top:10049;" coordsize="2075817,318622" path="m45339,0l2030478,0c2055518,0,2075817,20299,2075817,45339l2075817,273284c2075817,298324,2055518,318622,2030478,318622l45339,318622c20298,318622,0,298324,0,273284l0,45339c0,20299,20298,0,45339,0x">
                  <v:stroke weight="0.356988pt" endcap="flat" joinstyle="miter" miterlimit="10" on="true" color="#000000"/>
                  <v:fill on="true" color="#f7f7ff"/>
                </v:shape>
                <v:rect id="Rectangle 1166" style="position:absolute;width:26603;height:1338;left:17012;top:10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Verificaci´ondedisponibilidaddeimagen</w:t>
                        </w:r>
                      </w:p>
                    </w:txbxContent>
                  </v:textbox>
                </v:rect>
                <v:rect id="Rectangle 20097" style="position:absolute;width:586;height:1338;left:34798;top:11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20098" style="position:absolute;width:20706;height:1338;left:19229;top:11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ecograf´ıatiroideapreoperatoria</w:t>
                        </w:r>
                      </w:p>
                    </w:txbxContent>
                  </v:textbox>
                </v:rect>
                <v:rect id="Rectangle 20096" style="position:absolute;width:586;height:1338;left:18788;top:11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shape id="Shape 1169" style="position:absolute;width:17959;height:3186;left:18034;top:15216;" coordsize="1795912,318622" path="m45339,0l1750573,0c1775613,0,1795912,20299,1795912,45339l1795912,273284c1795912,298324,1775613,318622,1750573,318622l45339,318622c20299,318622,0,298324,0,273284l0,45339c0,20299,20299,0,45339,0x">
                  <v:stroke weight="0.356988pt" endcap="flat" joinstyle="miter" miterlimit="10" on="true" color="#000000"/>
                  <v:fill on="true" color="#f7f7ff"/>
                </v:shape>
                <v:rect id="Rectangle 1170" style="position:absolute;width:22880;height:1338;left:18412;top:155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Selecci´ondeimagenrepresentativa</w:t>
                        </w:r>
                      </w:p>
                    </w:txbxContent>
                  </v:textbox>
                </v:rect>
                <v:rect id="Rectangle 20100" style="position:absolute;width:586;height:1338;left:31564;top:169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20101" style="position:absolute;width:10846;height:1338;left:23408;top:169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imagen/paciente</w:t>
                        </w:r>
                      </w:p>
                    </w:txbxContent>
                  </v:textbox>
                </v:rect>
                <v:rect id="Rectangle 20099" style="position:absolute;width:1340;height:1338;left:22023;top:169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(1</w:t>
                        </w:r>
                      </w:p>
                    </w:txbxContent>
                  </v:textbox>
                </v:rect>
                <v:shape id="Shape 1173" style="position:absolute;width:19879;height:3186;left:17074;top:20382;" coordsize="1987973,318622" path="m45339,0l1942633,0c1967674,0,1987973,20299,1987973,45339l1987973,273284c1987973,298324,1967674,318622,1942633,318622l45339,318622c20299,318622,0,298324,0,273284l0,45339c0,20299,20299,0,45339,0x">
                  <v:stroke weight="0.356988pt" endcap="flat" joinstyle="miter" miterlimit="10" on="true" color="#000000"/>
                  <v:fill on="true" color="#f7f7ff"/>
                </v:shape>
                <v:rect id="Rectangle 1174" style="position:absolute;width:25434;height:1338;left:17452;top:207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Anotaci´onmanualderegi´ondeinter´es</w:t>
                        </w:r>
                      </w:p>
                    </w:txbxContent>
                  </v:textbox>
                </v:rect>
                <v:rect id="Rectangle 20102" style="position:absolute;width:1172;height:1338;left:18806;top:22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+</w:t>
                        </w:r>
                      </w:p>
                    </w:txbxContent>
                  </v:textbox>
                </v:rect>
                <v:rect id="Rectangle 20104" style="position:absolute;width:20159;height:1338;left:20065;top:22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redimensionamiento/reducci´on</w:t>
                        </w:r>
                      </w:p>
                    </w:txbxContent>
                  </v:textbox>
                </v:rect>
                <v:shape id="Shape 1177" style="position:absolute;width:12836;height:3186;left:0;top:26839;" coordsize="1283647,318622" path="m45339,0l1238309,0c1263349,0,1283647,20298,1283647,45339l1283647,273284c1283647,298324,1263349,318622,1238309,318622l45339,318622c20298,318622,0,298324,0,273284l0,45339c0,20298,20298,0,45339,0x">
                  <v:stroke weight="0.356988pt" endcap="flat" joinstyle="miter" miterlimit="10" on="true" color="#000000"/>
                  <v:fill on="true" color="#f7f7ff"/>
                </v:shape>
                <v:rect id="Rectangle 1178" style="position:absolute;width:16068;height:1338;left:378;top:272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Extracci´onderadi´omica</w:t>
                        </w:r>
                      </w:p>
                    </w:txbxContent>
                  </v:textbox>
                </v:rect>
                <v:rect id="Rectangle 20105" style="position:absolute;width:2847;height:1338;left:1434;top:28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(910</w:t>
                        </w:r>
                      </w:p>
                    </w:txbxContent>
                  </v:textbox>
                </v:rect>
                <v:rect id="Rectangle 20106" style="position:absolute;width:586;height:1338;left:10962;top:28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20107" style="position:absolute;width:9321;height:1338;left:3952;top:28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caracter´ısticas</w:t>
                        </w:r>
                      </w:p>
                    </w:txbxContent>
                  </v:textbox>
                </v:rect>
                <v:shape id="Shape 1181" style="position:absolute;width:19964;height:4546;left:41191;top:26839;" coordsize="1996474,454639" path="m45339,0l1951134,0c1976175,0,1996474,20298,1996474,45339l1996474,409299c1996474,434340,1976175,454639,1951134,454639l45339,454639c20299,454639,0,434340,0,409299l0,45339c0,20298,20299,0,45339,0x">
                  <v:stroke weight="0.356988pt" endcap="flat" joinstyle="miter" miterlimit="10" on="true" color="#000000"/>
                  <v:fill on="true" color="#f7f7ff"/>
                </v:shape>
                <v:rect id="Rectangle 1182" style="position:absolute;width:9111;height:1338;left:46199;top:272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Extracci´onde</w:t>
                        </w:r>
                      </w:p>
                    </w:txbxContent>
                  </v:textbox>
                </v:rect>
                <v:rect id="Rectangle 1183" style="position:absolute;width:3616;height:1507;left:53428;top:27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45"/>
                            <w:sz w:val="18"/>
                          </w:rPr>
                          <w:t xml:space="preserve">TDA</w:t>
                        </w:r>
                      </w:p>
                    </w:txbxContent>
                  </v:textbox>
                </v:rect>
                <v:rect id="Rectangle 20109" style="position:absolute;width:22198;height:1338;left:44087;top:28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resu´menesdeentrop´ıapersistente</w:t>
                        </w:r>
                      </w:p>
                    </w:txbxContent>
                  </v:textbox>
                </v:rect>
                <v:rect id="Rectangle 20108" style="position:absolute;width:2847;height:1338;left:41569;top:28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(180</w:t>
                        </w:r>
                      </w:p>
                    </w:txbxContent>
                  </v:textbox>
                </v:rect>
                <v:rect id="Rectangle 20114" style="position:absolute;width:13760;height:1338;left:46409;top:299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caracter´ısticasALPS</w:t>
                        </w:r>
                      </w:p>
                    </w:txbxContent>
                  </v:textbox>
                </v:rect>
                <v:rect id="Rectangle 20112" style="position:absolute;width:1172;height:1338;left:45150;top:299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+</w:t>
                        </w:r>
                      </w:p>
                    </w:txbxContent>
                  </v:textbox>
                </v:rect>
                <v:rect id="Rectangle 20113" style="position:absolute;width:586;height:1338;left:56756;top:299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)</w:t>
                        </w:r>
                      </w:p>
                    </w:txbxContent>
                  </v:textbox>
                </v:rect>
                <v:shape id="Shape 1187" style="position:absolute;width:21288;height:3186;left:16369;top:27807;" coordsize="2128896,318622" path="m45339,0l2083557,0c2108597,0,2128896,20298,2128896,45338l2128896,273283c2128896,298324,2108597,318622,2083557,318622l45339,318622c20299,318622,0,298324,0,273283l0,45338c0,20298,20299,0,45339,0x">
                  <v:stroke weight="0.356988pt" endcap="flat" joinstyle="miter" miterlimit="10" on="true" color="#000000"/>
                  <v:fill on="true" color="#f7f7ff"/>
                </v:shape>
                <v:rect id="Rectangle 1188" style="position:absolute;width:18387;height:1338;left:20101;top:281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Reducci´onPCAporpliegue</w:t>
                        </w:r>
                      </w:p>
                    </w:txbxContent>
                  </v:textbox>
                </v:rect>
                <v:rect id="Rectangle 20111" style="position:absolute;width:4949;height:1338;left:17188;top:295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bloques</w:t>
                        </w:r>
                      </w:p>
                    </w:txbxContent>
                  </v:textbox>
                </v:rect>
                <v:rect id="Rectangle 20110" style="position:absolute;width:586;height:1338;left:16747;top:295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190" style="position:absolute;width:3071;height:1507;left:21287;top:29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33"/>
                            <w:sz w:val="18"/>
                          </w:rPr>
                          <w:t xml:space="preserve">Rad</w:t>
                        </w:r>
                      </w:p>
                    </w:txbxContent>
                  </v:textbox>
                </v:rect>
                <v:rect id="Rectangle 1191" style="position:absolute;width:795;height:1338;left:23974;top:295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1192" style="position:absolute;width:3616;height:1507;left:24967;top:29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45"/>
                            <w:sz w:val="18"/>
                          </w:rPr>
                          <w:t xml:space="preserve">TDA</w:t>
                        </w:r>
                      </w:p>
                    </w:txbxContent>
                  </v:textbox>
                </v:rect>
                <v:rect id="Rectangle 1193" style="position:absolute;width:12256;height:1338;left:28065;top:295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a2CPscadauno)</w:t>
                        </w:r>
                      </w:p>
                    </w:txbxContent>
                  </v:textbox>
                </v:rect>
                <v:shape id="Shape 1195" style="position:absolute;width:25282;height:3123;left:14372;top:32973;" coordsize="2528261,312325" path="m45339,0l2482922,0c2507962,0,2528261,20298,2528261,45338l2528261,266986c2528261,292027,2507962,312325,2482922,312325l45339,312325c20298,312325,0,292027,0,266986l0,45338c0,20298,20298,0,45339,0x">
                  <v:stroke weight="0.356988pt" endcap="flat" joinstyle="miter" miterlimit="10" on="true" color="#000000"/>
                  <v:fill on="true" color="#f7f7ff"/>
                </v:shape>
                <v:rect id="Rectangle 1196" style="position:absolute;width:14468;height:1338;left:21575;top:333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Regresi´onlog´ısticaL2</w:t>
                        </w:r>
                      </w:p>
                    </w:txbxContent>
                  </v:textbox>
                </v:rect>
                <v:rect id="Rectangle 20116" style="position:absolute;width:31364;height:1338;left:15695;top:34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familiasdemodelos+bu´squedadesubmodelos</w:t>
                        </w:r>
                      </w:p>
                    </w:txbxContent>
                  </v:textbox>
                </v:rect>
                <v:rect id="Rectangle 20115" style="position:absolute;width:753;height:1338;left:14750;top:34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6</w:t>
                        </w:r>
                      </w:p>
                    </w:txbxContent>
                  </v:textbox>
                </v:rect>
                <v:shape id="Shape 1199" style="position:absolute;width:25405;height:3123;left:14311;top:38077;" coordsize="2540540,312325" path="m45339,0l2495201,0c2520241,0,2540540,20298,2540540,45339l2540540,266986c2540540,292027,2520241,312325,2495201,312325l45339,312325c20299,312325,0,292027,0,266986l0,45339c0,20298,20299,0,45339,0x">
                  <v:stroke weight="0.356988pt" endcap="flat" joinstyle="miter" miterlimit="10" on="true" color="#000000"/>
                  <v:fill on="true" color="#f7f7ff"/>
                </v:shape>
                <v:rect id="Rectangle 1200" style="position:absolute;width:32783;height:1338;left:14689;top:384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Prediccionesconvalidaci´oncruzadaleave-one-out</w:t>
                        </w:r>
                      </w:p>
                    </w:txbxContent>
                  </v:textbox>
                </v:rect>
                <v:rect id="Rectangle 1201" style="position:absolute;width:3747;height:1338;left:17203;top:39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ROC,</w:t>
                        </w:r>
                      </w:p>
                    </w:txbxContent>
                  </v:textbox>
                </v:rect>
                <v:rect id="Rectangle 1202" style="position:absolute;width:3401;height:1338;left:20399;top:39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8"/>
                          </w:rPr>
                          <w:t xml:space="preserve">AUC</w:t>
                        </w:r>
                      </w:p>
                    </w:txbxContent>
                  </v:textbox>
                </v:rect>
                <v:rect id="Rectangle 1203" style="position:absolute;width:18336;height:1338;left:23037;top:39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,Sensibilidad,Especificidad</w:t>
                        </w:r>
                      </w:p>
                    </w:txbxContent>
                  </v:textbox>
                </v:rect>
                <v:shape id="Shape 1205" style="position:absolute;width:22332;height:3123;left:15847;top:43180;" coordsize="2233243,312326" path="m45339,0l2187904,0c2212944,0,2233243,20298,2233243,45339l2233243,266987c2233243,292027,2212944,312326,2187904,312326l45339,312326c20299,312326,0,292027,0,266987l0,45339c0,20298,20299,0,45339,0x">
                  <v:stroke weight="0.356988pt" endcap="flat" joinstyle="miter" miterlimit="10" on="true" color="#000000"/>
                  <v:fill on="true" color="#f7f7ff"/>
                </v:shape>
                <v:rect id="Rectangle 1206" style="position:absolute;width:21113;height:1338;left:19076;top:43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Cuantificaci´ondeincertidumbre</w:t>
                        </w:r>
                      </w:p>
                    </w:txbxContent>
                  </v:textbox>
                </v:rect>
                <v:rect id="Rectangle 1207" style="position:absolute;width:28696;height:1338;left:16225;top:449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Bootstrapdesubmuestreo+ICdeDeLong</w:t>
                        </w:r>
                      </w:p>
                    </w:txbxContent>
                  </v:textbox>
                </v:rect>
                <v:shape id="Shape 1208" style="position:absolute;width:0;height:1335;left:27014;top:3208;" coordsize="0,133535" path="m0,0l0,133535">
                  <v:stroke weight="0.713985pt" endcap="flat" joinstyle="miter" miterlimit="10" on="true" color="#000000"/>
                  <v:fill on="false" color="#000000" opacity="0"/>
                </v:shape>
                <v:shape id="Shape 1209" style="position:absolute;width:325;height:412;left:26851;top:4544;" coordsize="32588,41273" path="m0,0l32588,0c24758,13925,17564,36204,16294,41273c15024,36204,7830,13925,0,0x">
                  <v:stroke weight="0pt" endcap="flat" joinstyle="miter" miterlimit="10" on="true" color="#000000"/>
                  <v:fill on="true" color="#000000"/>
                </v:shape>
                <v:shape id="Shape 1210" style="position:absolute;width:0;height:1335;left:27014;top:8092;" coordsize="0,133535" path="m0,0l0,133535">
                  <v:stroke weight="0.713985pt" endcap="flat" joinstyle="miter" miterlimit="10" on="true" color="#000000"/>
                  <v:fill on="false" color="#000000" opacity="0"/>
                </v:shape>
                <v:shape id="Shape 1211" style="position:absolute;width:325;height:412;left:26851;top:9427;" coordsize="32588,41273" path="m0,0l32588,0c24758,13925,17564,36204,16294,41273c15024,36204,7830,13925,0,0x">
                  <v:stroke weight="0pt" endcap="flat" joinstyle="miter" miterlimit="10" on="true" color="#000000"/>
                  <v:fill on="true" color="#000000"/>
                </v:shape>
                <v:shape id="Shape 1212" style="position:absolute;width:0;height:1335;left:27014;top:13258;" coordsize="0,133535" path="m0,0l0,133535">
                  <v:stroke weight="0.713985pt" endcap="flat" joinstyle="miter" miterlimit="10" on="true" color="#000000"/>
                  <v:fill on="false" color="#000000" opacity="0"/>
                </v:shape>
                <v:shape id="Shape 1213" style="position:absolute;width:325;height:412;left:26851;top:14594;" coordsize="32588,41273" path="m0,0l32588,0c24758,13925,17564,36204,16294,41273c15024,36204,7830,13925,0,0x">
                  <v:stroke weight="0pt" endcap="flat" joinstyle="miter" miterlimit="10" on="true" color="#000000"/>
                  <v:fill on="true" color="#000000"/>
                </v:shape>
                <v:shape id="Shape 1214" style="position:absolute;width:0;height:1335;left:27014;top:18425;" coordsize="0,133535" path="m0,0l0,133535">
                  <v:stroke weight="0.713985pt" endcap="flat" joinstyle="miter" miterlimit="10" on="true" color="#000000"/>
                  <v:fill on="false" color="#000000" opacity="0"/>
                </v:shape>
                <v:shape id="Shape 1215" style="position:absolute;width:325;height:412;left:26851;top:19760;" coordsize="32588,41273" path="m0,0l32588,0c24758,13925,17564,36204,16294,41273c15024,36204,7830,13925,0,0x">
                  <v:stroke weight="0pt" endcap="flat" joinstyle="miter" miterlimit="10" on="true" color="#000000"/>
                  <v:fill on="true" color="#000000"/>
                </v:shape>
                <v:shape id="Shape 1216" style="position:absolute;width:9718;height:3045;left:12142;top:23591;" coordsize="971863,304571" path="m971863,0l0,304571">
                  <v:stroke weight="0.713985pt" endcap="flat" joinstyle="miter" miterlimit="10" on="true" color="#000000"/>
                  <v:fill on="false" color="#000000" opacity="0"/>
                </v:shape>
                <v:shape id="Shape 1217" style="position:absolute;width:442;height:310;left:11748;top:26482;" coordsize="44254,31094" path="m34510,0l44254,31094c28626,27787,5216,27585,0,27889c4457,25162,23564,11635,34510,0x">
                  <v:stroke weight="0.681271pt" endcap="flat" joinstyle="miter" miterlimit="10" on="true" color="#000000"/>
                  <v:fill on="true" color="#000000"/>
                </v:shape>
                <v:shape id="Shape 1218" style="position:absolute;width:10348;height:3055;left:32484;top:23591;" coordsize="1034891,305525" path="m0,0l1034891,305525">
                  <v:stroke weight="0.713985pt" endcap="flat" joinstyle="miter" miterlimit="10" on="true" color="#000000"/>
                  <v:fill on="false" color="#000000" opacity="0"/>
                </v:shape>
                <v:shape id="Shape 1219" style="position:absolute;width:441;height:312;left:42787;top:26490;" coordsize="44195,31252" path="m9227,0c20364,11451,39693,24659,44195,27312c38974,27094,15571,27686,0,31252l9227,0x">
                  <v:stroke weight="0.684719pt" endcap="flat" joinstyle="miter" miterlimit="10" on="true" color="#000000"/>
                  <v:fill on="true" color="#000000"/>
                </v:shape>
                <v:shape id="Shape 1220" style="position:absolute;width:9329;height:648;left:6418;top:29400;" coordsize="932916,64827" path="m0,64827l0,0l932916,0">
                  <v:stroke weight="0.713985pt" endcap="flat" joinstyle="miter" miterlimit="10" on="true" color="#000000"/>
                  <v:fill on="false" color="#000000" opacity="0"/>
                </v:shape>
                <v:shape id="Shape 1221" style="position:absolute;width:412;height:325;left:15747;top:29237;" coordsize="41273,32588" path="m0,0c13925,7830,36204,15024,41273,16294c36204,17564,13925,24758,0,32588l0,0x">
                  <v:stroke weight="0.713985pt" endcap="flat" joinstyle="miter" miterlimit="10" on="true" color="#000000"/>
                  <v:fill on="true" color="#000000"/>
                </v:shape>
                <v:shape id="Shape 1222" style="position:absolute;width:12893;height:2008;left:38281;top:29400;" coordsize="1289329,200843" path="m1289329,200843l1289329,0l0,0">
                  <v:stroke weight="0.713985pt" endcap="flat" joinstyle="miter" miterlimit="10" on="true" color="#000000"/>
                  <v:fill on="false" color="#000000" opacity="0"/>
                </v:shape>
                <v:shape id="Shape 1223" style="position:absolute;width:412;height:325;left:37868;top:29237;" coordsize="41273,32588" path="m41273,0l41273,32588c27348,24758,5069,17564,0,16294c5069,15024,27348,7830,41273,0x">
                  <v:stroke weight="0.713985pt" endcap="flat" joinstyle="miter" miterlimit="10" on="true" color="#000000"/>
                  <v:fill on="true" color="#000000"/>
                </v:shape>
                <v:shape id="Shape 1224" style="position:absolute;width:0;height:1335;left:27014;top:31015;" coordsize="0,133535" path="m0,0l0,133535">
                  <v:stroke weight="0.713985pt" endcap="flat" joinstyle="miter" miterlimit="10" on="true" color="#000000"/>
                  <v:fill on="false" color="#000000" opacity="0"/>
                </v:shape>
                <v:shape id="Shape 1225" style="position:absolute;width:325;height:412;left:26851;top:32351;" coordsize="32588,41273" path="m0,0l32588,0c24758,13925,17564,36204,16294,41273c15024,36204,7830,13925,0,0x">
                  <v:stroke weight="0pt" endcap="flat" joinstyle="miter" miterlimit="10" on="true" color="#000000"/>
                  <v:fill on="true" color="#000000"/>
                </v:shape>
                <v:shape id="Shape 1226" style="position:absolute;width:0;height:1335;left:27014;top:36119;" coordsize="0,133535" path="m0,0l0,133535">
                  <v:stroke weight="0.713985pt" endcap="flat" joinstyle="miter" miterlimit="10" on="true" color="#000000"/>
                  <v:fill on="false" color="#000000" opacity="0"/>
                </v:shape>
                <v:shape id="Shape 1227" style="position:absolute;width:325;height:412;left:26851;top:37454;" coordsize="32588,41273" path="m0,0l32588,0c24758,13925,17564,36204,16294,41273c15024,36204,7830,13925,0,0x">
                  <v:stroke weight="0pt" endcap="flat" joinstyle="miter" miterlimit="10" on="true" color="#000000"/>
                  <v:fill on="true" color="#000000"/>
                </v:shape>
                <v:shape id="Shape 1228" style="position:absolute;width:0;height:1335;left:27014;top:41223;" coordsize="0,133534" path="m0,0l0,133534">
                  <v:stroke weight="0.713985pt" endcap="flat" joinstyle="miter" miterlimit="10" on="true" color="#000000"/>
                  <v:fill on="false" color="#000000" opacity="0"/>
                </v:shape>
                <v:shape id="Shape 1229" style="position:absolute;width:325;height:412;left:26851;top:42558;" coordsize="32588,41273" path="m0,0l32588,0c24758,13925,17564,36204,16294,41273c15024,36204,7830,13925,0,0x">
                  <v:stroke weight="0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:rsidR="00921FFF" w:rsidRDefault="00111832">
      <w:pPr>
        <w:spacing w:after="422" w:line="244" w:lineRule="auto"/>
        <w:ind w:left="10" w:right="4"/>
      </w:pPr>
      <w:r>
        <w:t>Figure 1: Canalizaci´on reproducible que refleja el flujo de trabajo de prueba de concepto para la predicci´on de carcinoma folicular a partir de ecograf´ıa tiroidea usando radi´omica y an´alisis de datos topol´ogicos.</w:t>
      </w:r>
    </w:p>
    <w:p w:rsidR="00921FFF" w:rsidRDefault="00111832">
      <w:pPr>
        <w:ind w:left="10" w:right="4"/>
      </w:pPr>
      <w:r>
        <w:t>umbral operativo fijo. Esta figura puede conservarse como panel de comparacio´n de referencia y emparejarse con un segundo panel que muestre resultados locales una vez que esos valores est´en disponibles.</w:t>
      </w:r>
    </w:p>
    <w:tbl>
      <w:tblPr>
        <w:tblStyle w:val="TableGrid"/>
        <w:tblW w:w="3503" w:type="dxa"/>
        <w:tblInd w:w="3453" w:type="dxa"/>
        <w:tblCellMar>
          <w:top w:w="37" w:type="dxa"/>
          <w:left w:w="7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151"/>
        <w:gridCol w:w="611"/>
        <w:gridCol w:w="120"/>
        <w:gridCol w:w="1189"/>
        <w:gridCol w:w="120"/>
        <w:gridCol w:w="1312"/>
      </w:tblGrid>
      <w:tr w:rsidR="00921FFF">
        <w:trPr>
          <w:trHeight w:val="162"/>
        </w:trPr>
        <w:tc>
          <w:tcPr>
            <w:tcW w:w="151" w:type="dxa"/>
            <w:tcBorders>
              <w:top w:val="single" w:sz="3" w:space="0" w:color="000000"/>
              <w:left w:val="double" w:sz="3" w:space="0" w:color="0000FF"/>
              <w:bottom w:val="nil"/>
              <w:right w:val="double" w:sz="3" w:space="0" w:color="0000FF"/>
            </w:tcBorders>
          </w:tcPr>
          <w:p w:rsidR="00921FFF" w:rsidRDefault="00921F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1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</w:pPr>
            <w:r>
              <w:rPr>
                <w:i/>
              </w:rPr>
              <w:t>AUC</w:t>
            </w:r>
          </w:p>
        </w:tc>
        <w:tc>
          <w:tcPr>
            <w:tcW w:w="120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921FFF" w:rsidRDefault="00921F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9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921FFF" w:rsidRDefault="00111832">
            <w:pPr>
              <w:spacing w:after="0" w:line="259" w:lineRule="auto"/>
              <w:ind w:left="0" w:firstLine="0"/>
            </w:pPr>
            <w:r>
              <w:t>Sensibilidad</w:t>
            </w:r>
          </w:p>
        </w:tc>
        <w:tc>
          <w:tcPr>
            <w:tcW w:w="120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921FFF" w:rsidRDefault="00921F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2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921FFF" w:rsidRDefault="00111832">
            <w:pPr>
              <w:spacing w:after="0" w:line="259" w:lineRule="auto"/>
              <w:ind w:left="0" w:firstLine="0"/>
              <w:jc w:val="left"/>
            </w:pPr>
            <w:r>
              <w:t>Especificidad</w:t>
            </w:r>
          </w:p>
        </w:tc>
      </w:tr>
      <w:tr w:rsidR="00921FFF">
        <w:trPr>
          <w:trHeight w:val="124"/>
        </w:trPr>
        <w:tc>
          <w:tcPr>
            <w:tcW w:w="151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921FFF" w:rsidRDefault="00921F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nil"/>
            </w:tcBorders>
          </w:tcPr>
          <w:p w:rsidR="00921FFF" w:rsidRDefault="00921F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nil"/>
            </w:tcBorders>
          </w:tcPr>
          <w:p w:rsidR="00921FFF" w:rsidRDefault="00921F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nil"/>
            </w:tcBorders>
          </w:tcPr>
          <w:p w:rsidR="00921FFF" w:rsidRDefault="00921F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nil"/>
            </w:tcBorders>
          </w:tcPr>
          <w:p w:rsidR="00921FFF" w:rsidRDefault="00921F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921FFF" w:rsidRDefault="00921FFF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21FFF" w:rsidRDefault="00111832">
      <w:pPr>
        <w:spacing w:after="7" w:line="259" w:lineRule="auto"/>
        <w:ind w:left="20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31805" cy="2598879"/>
                <wp:effectExtent l="0" t="0" r="0" b="0"/>
                <wp:docPr id="24090" name="Group 24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805" cy="2598879"/>
                          <a:chOff x="0" y="0"/>
                          <a:chExt cx="5931805" cy="2598879"/>
                        </a:xfrm>
                      </wpg:grpSpPr>
                      <wps:wsp>
                        <wps:cNvPr id="1234" name="Shape 1234"/>
                        <wps:cNvSpPr/>
                        <wps:spPr>
                          <a:xfrm>
                            <a:off x="763868" y="54008"/>
                            <a:ext cx="0" cy="202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2663">
                                <a:moveTo>
                                  <a:pt x="0" y="2022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39850" sp="1992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1720891" y="54008"/>
                            <a:ext cx="0" cy="202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2663">
                                <a:moveTo>
                                  <a:pt x="0" y="2022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39850" sp="1992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2677915" y="54008"/>
                            <a:ext cx="0" cy="202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2663">
                                <a:moveTo>
                                  <a:pt x="0" y="2022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39850" sp="1992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634939" y="54008"/>
                            <a:ext cx="0" cy="202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2663">
                                <a:moveTo>
                                  <a:pt x="0" y="2022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39850" sp="1992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4591963" y="54008"/>
                            <a:ext cx="0" cy="202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2663">
                                <a:moveTo>
                                  <a:pt x="0" y="2022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39850" sp="1992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5548986" y="54008"/>
                            <a:ext cx="0" cy="202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2663">
                                <a:moveTo>
                                  <a:pt x="0" y="2022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39850" sp="1992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81049" y="2076672"/>
                            <a:ext cx="555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756">
                                <a:moveTo>
                                  <a:pt x="0" y="0"/>
                                </a:moveTo>
                                <a:lnTo>
                                  <a:pt x="5550756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39850" sp="1992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81049" y="1691403"/>
                            <a:ext cx="555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756">
                                <a:moveTo>
                                  <a:pt x="0" y="0"/>
                                </a:moveTo>
                                <a:lnTo>
                                  <a:pt x="5550756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39850" sp="1992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81049" y="1306134"/>
                            <a:ext cx="555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756">
                                <a:moveTo>
                                  <a:pt x="0" y="0"/>
                                </a:moveTo>
                                <a:lnTo>
                                  <a:pt x="5550756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39850" sp="1992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381049" y="920865"/>
                            <a:ext cx="555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756">
                                <a:moveTo>
                                  <a:pt x="0" y="0"/>
                                </a:moveTo>
                                <a:lnTo>
                                  <a:pt x="5550756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39850" sp="1992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381049" y="535595"/>
                            <a:ext cx="555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756">
                                <a:moveTo>
                                  <a:pt x="0" y="0"/>
                                </a:moveTo>
                                <a:lnTo>
                                  <a:pt x="5550756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39850" sp="1992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381049" y="150326"/>
                            <a:ext cx="555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756">
                                <a:moveTo>
                                  <a:pt x="0" y="0"/>
                                </a:moveTo>
                                <a:lnTo>
                                  <a:pt x="5550756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39850" sp="1992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763868" y="2076672"/>
                            <a:ext cx="0" cy="5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08">
                                <a:moveTo>
                                  <a:pt x="0" y="54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1720891" y="2076672"/>
                            <a:ext cx="0" cy="5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08">
                                <a:moveTo>
                                  <a:pt x="0" y="54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2677915" y="2076672"/>
                            <a:ext cx="0" cy="5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08">
                                <a:moveTo>
                                  <a:pt x="0" y="54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3634939" y="2076672"/>
                            <a:ext cx="0" cy="5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08">
                                <a:moveTo>
                                  <a:pt x="0" y="54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4591963" y="2076672"/>
                            <a:ext cx="0" cy="5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08">
                                <a:moveTo>
                                  <a:pt x="0" y="54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5548986" y="2076672"/>
                            <a:ext cx="0" cy="5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08">
                                <a:moveTo>
                                  <a:pt x="0" y="54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763868" y="0"/>
                            <a:ext cx="0" cy="5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08">
                                <a:moveTo>
                                  <a:pt x="0" y="0"/>
                                </a:moveTo>
                                <a:lnTo>
                                  <a:pt x="0" y="54008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1720891" y="0"/>
                            <a:ext cx="0" cy="5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08">
                                <a:moveTo>
                                  <a:pt x="0" y="0"/>
                                </a:moveTo>
                                <a:lnTo>
                                  <a:pt x="0" y="54008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2677915" y="0"/>
                            <a:ext cx="0" cy="5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08">
                                <a:moveTo>
                                  <a:pt x="0" y="0"/>
                                </a:moveTo>
                                <a:lnTo>
                                  <a:pt x="0" y="54008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3634939" y="0"/>
                            <a:ext cx="0" cy="5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08">
                                <a:moveTo>
                                  <a:pt x="0" y="0"/>
                                </a:moveTo>
                                <a:lnTo>
                                  <a:pt x="0" y="54008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4591963" y="0"/>
                            <a:ext cx="0" cy="5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08">
                                <a:moveTo>
                                  <a:pt x="0" y="0"/>
                                </a:moveTo>
                                <a:lnTo>
                                  <a:pt x="0" y="54008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5548986" y="0"/>
                            <a:ext cx="0" cy="5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08">
                                <a:moveTo>
                                  <a:pt x="0" y="0"/>
                                </a:moveTo>
                                <a:lnTo>
                                  <a:pt x="0" y="54008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381049" y="2076672"/>
                            <a:ext cx="5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>
                                <a:moveTo>
                                  <a:pt x="0" y="0"/>
                                </a:moveTo>
                                <a:lnTo>
                                  <a:pt x="53997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81049" y="1691403"/>
                            <a:ext cx="5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>
                                <a:moveTo>
                                  <a:pt x="0" y="0"/>
                                </a:moveTo>
                                <a:lnTo>
                                  <a:pt x="53997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381049" y="1306134"/>
                            <a:ext cx="5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>
                                <a:moveTo>
                                  <a:pt x="0" y="0"/>
                                </a:moveTo>
                                <a:lnTo>
                                  <a:pt x="53997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381049" y="920865"/>
                            <a:ext cx="5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>
                                <a:moveTo>
                                  <a:pt x="0" y="0"/>
                                </a:moveTo>
                                <a:lnTo>
                                  <a:pt x="53997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381049" y="535595"/>
                            <a:ext cx="5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>
                                <a:moveTo>
                                  <a:pt x="0" y="0"/>
                                </a:moveTo>
                                <a:lnTo>
                                  <a:pt x="53997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81049" y="150326"/>
                            <a:ext cx="5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>
                                <a:moveTo>
                                  <a:pt x="0" y="0"/>
                                </a:moveTo>
                                <a:lnTo>
                                  <a:pt x="53997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5877807" y="2076672"/>
                            <a:ext cx="5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>
                                <a:moveTo>
                                  <a:pt x="5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5877807" y="1691403"/>
                            <a:ext cx="5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>
                                <a:moveTo>
                                  <a:pt x="5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5877807" y="1306134"/>
                            <a:ext cx="5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>
                                <a:moveTo>
                                  <a:pt x="5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5877807" y="920865"/>
                            <a:ext cx="5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>
                                <a:moveTo>
                                  <a:pt x="5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5877807" y="535595"/>
                            <a:ext cx="5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>
                                <a:moveTo>
                                  <a:pt x="5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5877807" y="150326"/>
                            <a:ext cx="5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>
                                <a:moveTo>
                                  <a:pt x="5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0" cap="flat">
                            <a:miter lim="127000"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381049" y="54008"/>
                            <a:ext cx="5550756" cy="202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756" h="2022663">
                                <a:moveTo>
                                  <a:pt x="0" y="2022663"/>
                                </a:moveTo>
                                <a:lnTo>
                                  <a:pt x="0" y="0"/>
                                </a:lnTo>
                                <a:lnTo>
                                  <a:pt x="5550756" y="0"/>
                                </a:lnTo>
                                <a:lnTo>
                                  <a:pt x="5550756" y="2022663"/>
                                </a:lnTo>
                                <a:lnTo>
                                  <a:pt x="0" y="2022663"/>
                                </a:lnTo>
                                <a:close/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1" name="Rectangle 1271"/>
                        <wps:cNvSpPr/>
                        <wps:spPr>
                          <a:xfrm rot="-1200023">
                            <a:off x="408014" y="2138187"/>
                            <a:ext cx="440254" cy="149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Todos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" name="Rectangle 1272"/>
                        <wps:cNvSpPr/>
                        <wps:spPr>
                          <a:xfrm rot="-1200023">
                            <a:off x="1240028" y="2152790"/>
                            <a:ext cx="610032" cy="149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SoloRad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" name="Rectangle 1273"/>
                        <wps:cNvSpPr/>
                        <wps:spPr>
                          <a:xfrm rot="-1200023">
                            <a:off x="2145380" y="2158829"/>
                            <a:ext cx="680104" cy="149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SoloTDA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Rectangle 1274"/>
                        <wps:cNvSpPr/>
                        <wps:spPr>
                          <a:xfrm rot="-1200023">
                            <a:off x="3054562" y="2151682"/>
                            <a:ext cx="739052" cy="149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MejorMM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" name="Rectangle 1275"/>
                        <wps:cNvSpPr/>
                        <wps:spPr>
                          <a:xfrm rot="-1200023">
                            <a:off x="4016975" y="2151739"/>
                            <a:ext cx="732035" cy="149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MejorRad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 rot="-1200023">
                            <a:off x="4922087" y="2157130"/>
                            <a:ext cx="802107" cy="149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MejorTDA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" name="Rectangle 1277"/>
                        <wps:cNvSpPr/>
                        <wps:spPr>
                          <a:xfrm>
                            <a:off x="273089" y="2029631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174676" y="1644376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" name="Rectangle 1279"/>
                        <wps:cNvSpPr/>
                        <wps:spPr>
                          <a:xfrm>
                            <a:off x="237939" y="1644376"/>
                            <a:ext cx="4674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" name="Rectangle 1280"/>
                        <wps:cNvSpPr/>
                        <wps:spPr>
                          <a:xfrm>
                            <a:off x="273088" y="1644376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174676" y="1259109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Rectangle 1282"/>
                        <wps:cNvSpPr/>
                        <wps:spPr>
                          <a:xfrm>
                            <a:off x="237939" y="1259109"/>
                            <a:ext cx="4674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" name="Rectangle 1283"/>
                        <wps:cNvSpPr/>
                        <wps:spPr>
                          <a:xfrm>
                            <a:off x="273088" y="1259109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4" name="Rectangle 1284"/>
                        <wps:cNvSpPr/>
                        <wps:spPr>
                          <a:xfrm>
                            <a:off x="174676" y="873842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5" name="Rectangle 1285"/>
                        <wps:cNvSpPr/>
                        <wps:spPr>
                          <a:xfrm>
                            <a:off x="237939" y="873842"/>
                            <a:ext cx="4674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273088" y="873842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7" name="Rectangle 1287"/>
                        <wps:cNvSpPr/>
                        <wps:spPr>
                          <a:xfrm>
                            <a:off x="174676" y="488575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8" name="Rectangle 1288"/>
                        <wps:cNvSpPr/>
                        <wps:spPr>
                          <a:xfrm>
                            <a:off x="237939" y="488575"/>
                            <a:ext cx="4674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9" name="Rectangle 1289"/>
                        <wps:cNvSpPr/>
                        <wps:spPr>
                          <a:xfrm>
                            <a:off x="273088" y="488575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" name="Rectangle 1290"/>
                        <wps:cNvSpPr/>
                        <wps:spPr>
                          <a:xfrm>
                            <a:off x="273089" y="103321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48" name="Shape 24948"/>
                        <wps:cNvSpPr/>
                        <wps:spPr>
                          <a:xfrm>
                            <a:off x="1562732" y="1132762"/>
                            <a:ext cx="88569" cy="943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943910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943910"/>
                                </a:lnTo>
                                <a:lnTo>
                                  <a:pt x="0" y="9439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1">
                            <a:srgbClr val="B2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49" name="Shape 24949"/>
                        <wps:cNvSpPr/>
                        <wps:spPr>
                          <a:xfrm>
                            <a:off x="4433804" y="766756"/>
                            <a:ext cx="88569" cy="130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1309915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1309915"/>
                                </a:lnTo>
                                <a:lnTo>
                                  <a:pt x="0" y="13099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1">
                            <a:srgbClr val="B2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50" name="Shape 24950"/>
                        <wps:cNvSpPr/>
                        <wps:spPr>
                          <a:xfrm>
                            <a:off x="605709" y="651176"/>
                            <a:ext cx="88569" cy="142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1425496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1425496"/>
                                </a:lnTo>
                                <a:lnTo>
                                  <a:pt x="0" y="1425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1">
                            <a:srgbClr val="B2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51" name="Shape 24951"/>
                        <wps:cNvSpPr/>
                        <wps:spPr>
                          <a:xfrm>
                            <a:off x="2519756" y="497068"/>
                            <a:ext cx="88569" cy="1579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1579604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1579604"/>
                                </a:lnTo>
                                <a:lnTo>
                                  <a:pt x="0" y="1579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1">
                            <a:srgbClr val="B2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52" name="Shape 24952"/>
                        <wps:cNvSpPr/>
                        <wps:spPr>
                          <a:xfrm>
                            <a:off x="5390828" y="381488"/>
                            <a:ext cx="88569" cy="169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1695184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1695184"/>
                                </a:lnTo>
                                <a:lnTo>
                                  <a:pt x="0" y="16951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1">
                            <a:srgbClr val="B2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53" name="Shape 24953"/>
                        <wps:cNvSpPr/>
                        <wps:spPr>
                          <a:xfrm>
                            <a:off x="3476780" y="381488"/>
                            <a:ext cx="88569" cy="169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1695184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1695184"/>
                                </a:lnTo>
                                <a:lnTo>
                                  <a:pt x="0" y="16951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1">
                            <a:srgbClr val="B2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54" name="Shape 24954"/>
                        <wps:cNvSpPr/>
                        <wps:spPr>
                          <a:xfrm>
                            <a:off x="1676607" y="670440"/>
                            <a:ext cx="88569" cy="140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1406232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1406232"/>
                                </a:lnTo>
                                <a:lnTo>
                                  <a:pt x="0" y="14062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1">
                            <a:srgbClr val="FFB2B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55" name="Shape 24955"/>
                        <wps:cNvSpPr/>
                        <wps:spPr>
                          <a:xfrm>
                            <a:off x="5504702" y="323697"/>
                            <a:ext cx="88569" cy="175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1752974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1752974"/>
                                </a:lnTo>
                                <a:lnTo>
                                  <a:pt x="0" y="17529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1">
                            <a:srgbClr val="FFB2B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56" name="Shape 24956"/>
                        <wps:cNvSpPr/>
                        <wps:spPr>
                          <a:xfrm>
                            <a:off x="4547678" y="323697"/>
                            <a:ext cx="88569" cy="175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1752974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1752974"/>
                                </a:lnTo>
                                <a:lnTo>
                                  <a:pt x="0" y="17529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1">
                            <a:srgbClr val="FFB2B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57" name="Shape 24957"/>
                        <wps:cNvSpPr/>
                        <wps:spPr>
                          <a:xfrm>
                            <a:off x="3590655" y="323697"/>
                            <a:ext cx="88569" cy="175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1752974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1752974"/>
                                </a:lnTo>
                                <a:lnTo>
                                  <a:pt x="0" y="17529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1">
                            <a:srgbClr val="FFB2B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58" name="Shape 24958"/>
                        <wps:cNvSpPr/>
                        <wps:spPr>
                          <a:xfrm>
                            <a:off x="2633631" y="323697"/>
                            <a:ext cx="88569" cy="175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1752974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1752974"/>
                                </a:lnTo>
                                <a:lnTo>
                                  <a:pt x="0" y="17529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1">
                            <a:srgbClr val="FFB2B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59" name="Shape 24959"/>
                        <wps:cNvSpPr/>
                        <wps:spPr>
                          <a:xfrm>
                            <a:off x="719583" y="323697"/>
                            <a:ext cx="88569" cy="175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1752974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1752974"/>
                                </a:lnTo>
                                <a:lnTo>
                                  <a:pt x="0" y="17529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1">
                            <a:srgbClr val="FFB2B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60" name="Shape 24960"/>
                        <wps:cNvSpPr/>
                        <wps:spPr>
                          <a:xfrm>
                            <a:off x="4661553" y="1248343"/>
                            <a:ext cx="88569" cy="82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828329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828329"/>
                                </a:lnTo>
                                <a:lnTo>
                                  <a:pt x="0" y="828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734C26"/>
                          </a:lnRef>
                          <a:fillRef idx="1">
                            <a:srgbClr val="ECD9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61" name="Shape 24961"/>
                        <wps:cNvSpPr/>
                        <wps:spPr>
                          <a:xfrm>
                            <a:off x="1790481" y="1248343"/>
                            <a:ext cx="88569" cy="82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828329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828329"/>
                                </a:lnTo>
                                <a:lnTo>
                                  <a:pt x="0" y="828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734C26"/>
                          </a:lnRef>
                          <a:fillRef idx="1">
                            <a:srgbClr val="ECD9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62" name="Shape 24962"/>
                        <wps:cNvSpPr/>
                        <wps:spPr>
                          <a:xfrm>
                            <a:off x="833457" y="1248343"/>
                            <a:ext cx="88569" cy="82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828329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828329"/>
                                </a:lnTo>
                                <a:lnTo>
                                  <a:pt x="0" y="828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734C26"/>
                          </a:lnRef>
                          <a:fillRef idx="1">
                            <a:srgbClr val="ECD9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63" name="Shape 24963"/>
                        <wps:cNvSpPr/>
                        <wps:spPr>
                          <a:xfrm>
                            <a:off x="3704529" y="978655"/>
                            <a:ext cx="88569" cy="109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1098017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1098017"/>
                                </a:lnTo>
                                <a:lnTo>
                                  <a:pt x="0" y="10980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734C26"/>
                          </a:lnRef>
                          <a:fillRef idx="1">
                            <a:srgbClr val="ECD9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64" name="Shape 24964"/>
                        <wps:cNvSpPr/>
                        <wps:spPr>
                          <a:xfrm>
                            <a:off x="5618577" y="708966"/>
                            <a:ext cx="88569" cy="1367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1367706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1367706"/>
                                </a:lnTo>
                                <a:lnTo>
                                  <a:pt x="0" y="13677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734C26"/>
                          </a:lnRef>
                          <a:fillRef idx="1">
                            <a:srgbClr val="ECD9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65" name="Shape 24965"/>
                        <wps:cNvSpPr/>
                        <wps:spPr>
                          <a:xfrm>
                            <a:off x="2747505" y="708966"/>
                            <a:ext cx="88569" cy="1367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9" h="1367706">
                                <a:moveTo>
                                  <a:pt x="0" y="0"/>
                                </a:moveTo>
                                <a:lnTo>
                                  <a:pt x="88569" y="0"/>
                                </a:lnTo>
                                <a:lnTo>
                                  <a:pt x="88569" y="1367706"/>
                                </a:lnTo>
                                <a:lnTo>
                                  <a:pt x="0" y="13677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734C26"/>
                          </a:lnRef>
                          <a:fillRef idx="1">
                            <a:srgbClr val="ECD9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Rectangle 1309"/>
                        <wps:cNvSpPr/>
                        <wps:spPr>
                          <a:xfrm>
                            <a:off x="537528" y="518686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0" name="Rectangle 1310"/>
                        <wps:cNvSpPr/>
                        <wps:spPr>
                          <a:xfrm>
                            <a:off x="600791" y="518686"/>
                            <a:ext cx="4674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0000FF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03" name="Rectangle 20903"/>
                        <wps:cNvSpPr/>
                        <wps:spPr>
                          <a:xfrm>
                            <a:off x="635939" y="518686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04" name="Rectangle 20904"/>
                        <wps:cNvSpPr/>
                        <wps:spPr>
                          <a:xfrm>
                            <a:off x="699202" y="518686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" name="Rectangle 1312"/>
                        <wps:cNvSpPr/>
                        <wps:spPr>
                          <a:xfrm>
                            <a:off x="1494537" y="1000271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3" name="Rectangle 1313"/>
                        <wps:cNvSpPr/>
                        <wps:spPr>
                          <a:xfrm>
                            <a:off x="1557799" y="1000271"/>
                            <a:ext cx="4674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0000FF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06" name="Rectangle 20906"/>
                        <wps:cNvSpPr/>
                        <wps:spPr>
                          <a:xfrm>
                            <a:off x="1656210" y="1000270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05" name="Rectangle 20905"/>
                        <wps:cNvSpPr/>
                        <wps:spPr>
                          <a:xfrm>
                            <a:off x="1592948" y="1000270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5" name="Rectangle 1315"/>
                        <wps:cNvSpPr/>
                        <wps:spPr>
                          <a:xfrm>
                            <a:off x="2451545" y="364585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6" name="Rectangle 1316"/>
                        <wps:cNvSpPr/>
                        <wps:spPr>
                          <a:xfrm>
                            <a:off x="2514808" y="364585"/>
                            <a:ext cx="4674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0000FF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08" name="Rectangle 20908"/>
                        <wps:cNvSpPr/>
                        <wps:spPr>
                          <a:xfrm>
                            <a:off x="2613219" y="364585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07" name="Rectangle 20907"/>
                        <wps:cNvSpPr/>
                        <wps:spPr>
                          <a:xfrm>
                            <a:off x="2549956" y="364585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" name="Rectangle 1318"/>
                        <wps:cNvSpPr/>
                        <wps:spPr>
                          <a:xfrm>
                            <a:off x="3408553" y="249002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" name="Rectangle 1319"/>
                        <wps:cNvSpPr/>
                        <wps:spPr>
                          <a:xfrm>
                            <a:off x="3471816" y="249002"/>
                            <a:ext cx="4674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0000FF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10" name="Rectangle 20910"/>
                        <wps:cNvSpPr/>
                        <wps:spPr>
                          <a:xfrm>
                            <a:off x="3570227" y="249002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09" name="Rectangle 20909"/>
                        <wps:cNvSpPr/>
                        <wps:spPr>
                          <a:xfrm>
                            <a:off x="3506964" y="249002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1" name="Rectangle 1321"/>
                        <wps:cNvSpPr/>
                        <wps:spPr>
                          <a:xfrm>
                            <a:off x="4365575" y="634269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2" name="Rectangle 1322"/>
                        <wps:cNvSpPr/>
                        <wps:spPr>
                          <a:xfrm>
                            <a:off x="4428838" y="634269"/>
                            <a:ext cx="4674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0000FF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3" name="Rectangle 1323"/>
                        <wps:cNvSpPr/>
                        <wps:spPr>
                          <a:xfrm>
                            <a:off x="4463986" y="634269"/>
                            <a:ext cx="16827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4" name="Rectangle 1324"/>
                        <wps:cNvSpPr/>
                        <wps:spPr>
                          <a:xfrm>
                            <a:off x="5322584" y="249002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5" name="Rectangle 1325"/>
                        <wps:cNvSpPr/>
                        <wps:spPr>
                          <a:xfrm>
                            <a:off x="5385846" y="249002"/>
                            <a:ext cx="4674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0000FF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14" name="Rectangle 20914"/>
                        <wps:cNvSpPr/>
                        <wps:spPr>
                          <a:xfrm>
                            <a:off x="5420995" y="249002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15" name="Rectangle 20915"/>
                        <wps:cNvSpPr/>
                        <wps:spPr>
                          <a:xfrm>
                            <a:off x="5484257" y="249002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7" name="Rectangle 1327"/>
                        <wps:cNvSpPr/>
                        <wps:spPr>
                          <a:xfrm>
                            <a:off x="651396" y="191217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8" name="Rectangle 1328"/>
                        <wps:cNvSpPr/>
                        <wps:spPr>
                          <a:xfrm>
                            <a:off x="714659" y="191217"/>
                            <a:ext cx="4674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9" name="Rectangle 1329"/>
                        <wps:cNvSpPr/>
                        <wps:spPr>
                          <a:xfrm>
                            <a:off x="749807" y="191217"/>
                            <a:ext cx="16827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</w:rPr>
                                <w:t>91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0" name="Rectangle 1330"/>
                        <wps:cNvSpPr/>
                        <wps:spPr>
                          <a:xfrm>
                            <a:off x="1608405" y="537952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1" name="Rectangle 1331"/>
                        <wps:cNvSpPr/>
                        <wps:spPr>
                          <a:xfrm>
                            <a:off x="1671667" y="537952"/>
                            <a:ext cx="4674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2" name="Rectangle 1332"/>
                        <wps:cNvSpPr/>
                        <wps:spPr>
                          <a:xfrm>
                            <a:off x="1706816" y="537952"/>
                            <a:ext cx="16827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</w:rPr>
                                <w:t>73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3" name="Rectangle 1333"/>
                        <wps:cNvSpPr/>
                        <wps:spPr>
                          <a:xfrm>
                            <a:off x="2565413" y="191217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4" name="Rectangle 1334"/>
                        <wps:cNvSpPr/>
                        <wps:spPr>
                          <a:xfrm>
                            <a:off x="2628676" y="191217"/>
                            <a:ext cx="4674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5" name="Rectangle 1335"/>
                        <wps:cNvSpPr/>
                        <wps:spPr>
                          <a:xfrm>
                            <a:off x="2663825" y="191217"/>
                            <a:ext cx="16827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</w:rPr>
                                <w:t>91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6" name="Rectangle 1336"/>
                        <wps:cNvSpPr/>
                        <wps:spPr>
                          <a:xfrm>
                            <a:off x="3522435" y="191217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7" name="Rectangle 1337"/>
                        <wps:cNvSpPr/>
                        <wps:spPr>
                          <a:xfrm>
                            <a:off x="3585698" y="191217"/>
                            <a:ext cx="4674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" name="Rectangle 1338"/>
                        <wps:cNvSpPr/>
                        <wps:spPr>
                          <a:xfrm>
                            <a:off x="3620846" y="191217"/>
                            <a:ext cx="16827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</w:rPr>
                                <w:t>91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9" name="Rectangle 1339"/>
                        <wps:cNvSpPr/>
                        <wps:spPr>
                          <a:xfrm>
                            <a:off x="4479443" y="191217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0" name="Rectangle 1340"/>
                        <wps:cNvSpPr/>
                        <wps:spPr>
                          <a:xfrm>
                            <a:off x="4542706" y="191217"/>
                            <a:ext cx="4674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4577854" y="191217"/>
                            <a:ext cx="16827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</w:rPr>
                                <w:t>91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2" name="Rectangle 1342"/>
                        <wps:cNvSpPr/>
                        <wps:spPr>
                          <a:xfrm>
                            <a:off x="5436452" y="191217"/>
                            <a:ext cx="84139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5499714" y="191217"/>
                            <a:ext cx="4674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5534863" y="191217"/>
                            <a:ext cx="168278" cy="14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</w:rPr>
                                <w:t>91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765265" y="1115853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734C2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828527" y="1115853"/>
                            <a:ext cx="4674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734C2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7" name="Rectangle 1347"/>
                        <wps:cNvSpPr/>
                        <wps:spPr>
                          <a:xfrm>
                            <a:off x="863676" y="1115853"/>
                            <a:ext cx="16827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734C26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1722286" y="1115853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734C2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1785548" y="1115853"/>
                            <a:ext cx="4674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734C2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1820697" y="1115853"/>
                            <a:ext cx="16827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734C26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" name="Rectangle 1351"/>
                        <wps:cNvSpPr/>
                        <wps:spPr>
                          <a:xfrm>
                            <a:off x="2679294" y="576484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734C2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2" name="Rectangle 1352"/>
                        <wps:cNvSpPr/>
                        <wps:spPr>
                          <a:xfrm>
                            <a:off x="2742557" y="576484"/>
                            <a:ext cx="4674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734C2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3" name="Rectangle 1353"/>
                        <wps:cNvSpPr/>
                        <wps:spPr>
                          <a:xfrm>
                            <a:off x="2777705" y="576484"/>
                            <a:ext cx="16827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734C26"/>
                                </w:rPr>
                                <w:t>71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4" name="Rectangle 1354"/>
                        <wps:cNvSpPr/>
                        <wps:spPr>
                          <a:xfrm>
                            <a:off x="3636303" y="846169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734C2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3699565" y="846169"/>
                            <a:ext cx="4674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734C2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3734714" y="846169"/>
                            <a:ext cx="16827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734C26"/>
                                </w:rPr>
                                <w:t>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7" name="Rectangle 1357"/>
                        <wps:cNvSpPr/>
                        <wps:spPr>
                          <a:xfrm>
                            <a:off x="4593311" y="1115853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734C2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4656574" y="1115853"/>
                            <a:ext cx="4674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734C2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9" name="Rectangle 1359"/>
                        <wps:cNvSpPr/>
                        <wps:spPr>
                          <a:xfrm>
                            <a:off x="4691722" y="1115853"/>
                            <a:ext cx="16827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734C26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0" name="Rectangle 1360"/>
                        <wps:cNvSpPr/>
                        <wps:spPr>
                          <a:xfrm>
                            <a:off x="5550333" y="576484"/>
                            <a:ext cx="8413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734C2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" name="Rectangle 1361"/>
                        <wps:cNvSpPr/>
                        <wps:spPr>
                          <a:xfrm>
                            <a:off x="5613595" y="576484"/>
                            <a:ext cx="46748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734C2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" name="Rectangle 1362"/>
                        <wps:cNvSpPr/>
                        <wps:spPr>
                          <a:xfrm>
                            <a:off x="5648744" y="576484"/>
                            <a:ext cx="168279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734C26"/>
                                </w:rPr>
                                <w:t>71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" name="Rectangle 1363"/>
                        <wps:cNvSpPr/>
                        <wps:spPr>
                          <a:xfrm rot="-5399999">
                            <a:off x="-631615" y="815361"/>
                            <a:ext cx="1412663" cy="14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1FFF" w:rsidRDefault="0011183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Valordelam´etrica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090" style="width:467.071pt;height:204.636pt;mso-position-horizontal-relative:char;mso-position-vertical-relative:line" coordsize="59318,25988">
                <v:shape id="Shape 1234" style="position:absolute;width:0;height:20226;left:7638;top:540;" coordsize="0,2022663" path="m0,2022663l0,0">
                  <v:stroke weight="0.3985pt" endcap="flat" dashstyle="1 5.00013" joinstyle="miter" miterlimit="10" on="true" color="#bfbfbf"/>
                  <v:fill on="false" color="#000000" opacity="0"/>
                </v:shape>
                <v:shape id="Shape 1235" style="position:absolute;width:0;height:20226;left:17208;top:540;" coordsize="0,2022663" path="m0,2022663l0,0">
                  <v:stroke weight="0.3985pt" endcap="flat" dashstyle="1 5.00013" joinstyle="miter" miterlimit="10" on="true" color="#bfbfbf"/>
                  <v:fill on="false" color="#000000" opacity="0"/>
                </v:shape>
                <v:shape id="Shape 1236" style="position:absolute;width:0;height:20226;left:26779;top:540;" coordsize="0,2022663" path="m0,2022663l0,0">
                  <v:stroke weight="0.3985pt" endcap="flat" dashstyle="1 5.00013" joinstyle="miter" miterlimit="10" on="true" color="#bfbfbf"/>
                  <v:fill on="false" color="#000000" opacity="0"/>
                </v:shape>
                <v:shape id="Shape 1237" style="position:absolute;width:0;height:20226;left:36349;top:540;" coordsize="0,2022663" path="m0,2022663l0,0">
                  <v:stroke weight="0.3985pt" endcap="flat" dashstyle="1 5.00013" joinstyle="miter" miterlimit="10" on="true" color="#bfbfbf"/>
                  <v:fill on="false" color="#000000" opacity="0"/>
                </v:shape>
                <v:shape id="Shape 1238" style="position:absolute;width:0;height:20226;left:45919;top:540;" coordsize="0,2022663" path="m0,2022663l0,0">
                  <v:stroke weight="0.3985pt" endcap="flat" dashstyle="1 5.00013" joinstyle="miter" miterlimit="10" on="true" color="#bfbfbf"/>
                  <v:fill on="false" color="#000000" opacity="0"/>
                </v:shape>
                <v:shape id="Shape 1239" style="position:absolute;width:0;height:20226;left:55489;top:540;" coordsize="0,2022663" path="m0,2022663l0,0">
                  <v:stroke weight="0.3985pt" endcap="flat" dashstyle="1 5.00013" joinstyle="miter" miterlimit="10" on="true" color="#bfbfbf"/>
                  <v:fill on="false" color="#000000" opacity="0"/>
                </v:shape>
                <v:shape id="Shape 1240" style="position:absolute;width:55507;height:0;left:3810;top:20766;" coordsize="5550756,0" path="m0,0l5550756,0">
                  <v:stroke weight="0.3985pt" endcap="flat" dashstyle="1 5.00013" joinstyle="miter" miterlimit="10" on="true" color="#bfbfbf"/>
                  <v:fill on="false" color="#000000" opacity="0"/>
                </v:shape>
                <v:shape id="Shape 1241" style="position:absolute;width:55507;height:0;left:3810;top:16914;" coordsize="5550756,0" path="m0,0l5550756,0">
                  <v:stroke weight="0.3985pt" endcap="flat" dashstyle="1 5.00013" joinstyle="miter" miterlimit="10" on="true" color="#bfbfbf"/>
                  <v:fill on="false" color="#000000" opacity="0"/>
                </v:shape>
                <v:shape id="Shape 1242" style="position:absolute;width:55507;height:0;left:3810;top:13061;" coordsize="5550756,0" path="m0,0l5550756,0">
                  <v:stroke weight="0.3985pt" endcap="flat" dashstyle="1 5.00013" joinstyle="miter" miterlimit="10" on="true" color="#bfbfbf"/>
                  <v:fill on="false" color="#000000" opacity="0"/>
                </v:shape>
                <v:shape id="Shape 1243" style="position:absolute;width:55507;height:0;left:3810;top:9208;" coordsize="5550756,0" path="m0,0l5550756,0">
                  <v:stroke weight="0.3985pt" endcap="flat" dashstyle="1 5.00013" joinstyle="miter" miterlimit="10" on="true" color="#bfbfbf"/>
                  <v:fill on="false" color="#000000" opacity="0"/>
                </v:shape>
                <v:shape id="Shape 1244" style="position:absolute;width:55507;height:0;left:3810;top:5355;" coordsize="5550756,0" path="m0,0l5550756,0">
                  <v:stroke weight="0.3985pt" endcap="flat" dashstyle="1 5.00013" joinstyle="miter" miterlimit="10" on="true" color="#bfbfbf"/>
                  <v:fill on="false" color="#000000" opacity="0"/>
                </v:shape>
                <v:shape id="Shape 1245" style="position:absolute;width:55507;height:0;left:3810;top:1503;" coordsize="5550756,0" path="m0,0l5550756,0">
                  <v:stroke weight="0.3985pt" endcap="flat" dashstyle="1 5.00013" joinstyle="miter" miterlimit="10" on="true" color="#bfbfbf"/>
                  <v:fill on="false" color="#000000" opacity="0"/>
                </v:shape>
                <v:shape id="Shape 1246" style="position:absolute;width:0;height:540;left:7638;top:20766;" coordsize="0,54008" path="m0,54008l0,0">
                  <v:stroke weight="0.19925pt" endcap="flat" joinstyle="miter" miterlimit="10" on="true" color="#7f7f7f"/>
                  <v:fill on="false" color="#000000" opacity="0"/>
                </v:shape>
                <v:shape id="Shape 1247" style="position:absolute;width:0;height:540;left:17208;top:20766;" coordsize="0,54008" path="m0,54008l0,0">
                  <v:stroke weight="0.19925pt" endcap="flat" joinstyle="miter" miterlimit="10" on="true" color="#7f7f7f"/>
                  <v:fill on="false" color="#000000" opacity="0"/>
                </v:shape>
                <v:shape id="Shape 1248" style="position:absolute;width:0;height:540;left:26779;top:20766;" coordsize="0,54008" path="m0,54008l0,0">
                  <v:stroke weight="0.19925pt" endcap="flat" joinstyle="miter" miterlimit="10" on="true" color="#7f7f7f"/>
                  <v:fill on="false" color="#000000" opacity="0"/>
                </v:shape>
                <v:shape id="Shape 1249" style="position:absolute;width:0;height:540;left:36349;top:20766;" coordsize="0,54008" path="m0,54008l0,0">
                  <v:stroke weight="0.19925pt" endcap="flat" joinstyle="miter" miterlimit="10" on="true" color="#7f7f7f"/>
                  <v:fill on="false" color="#000000" opacity="0"/>
                </v:shape>
                <v:shape id="Shape 1250" style="position:absolute;width:0;height:540;left:45919;top:20766;" coordsize="0,54008" path="m0,54008l0,0">
                  <v:stroke weight="0.19925pt" endcap="flat" joinstyle="miter" miterlimit="10" on="true" color="#7f7f7f"/>
                  <v:fill on="false" color="#000000" opacity="0"/>
                </v:shape>
                <v:shape id="Shape 1251" style="position:absolute;width:0;height:540;left:55489;top:20766;" coordsize="0,54008" path="m0,54008l0,0">
                  <v:stroke weight="0.19925pt" endcap="flat" joinstyle="miter" miterlimit="10" on="true" color="#7f7f7f"/>
                  <v:fill on="false" color="#000000" opacity="0"/>
                </v:shape>
                <v:shape id="Shape 1252" style="position:absolute;width:0;height:540;left:7638;top:0;" coordsize="0,54008" path="m0,0l0,54008">
                  <v:stroke weight="0.19925pt" endcap="flat" joinstyle="miter" miterlimit="10" on="true" color="#7f7f7f"/>
                  <v:fill on="false" color="#000000" opacity="0"/>
                </v:shape>
                <v:shape id="Shape 1253" style="position:absolute;width:0;height:540;left:17208;top:0;" coordsize="0,54008" path="m0,0l0,54008">
                  <v:stroke weight="0.19925pt" endcap="flat" joinstyle="miter" miterlimit="10" on="true" color="#7f7f7f"/>
                  <v:fill on="false" color="#000000" opacity="0"/>
                </v:shape>
                <v:shape id="Shape 1254" style="position:absolute;width:0;height:540;left:26779;top:0;" coordsize="0,54008" path="m0,0l0,54008">
                  <v:stroke weight="0.19925pt" endcap="flat" joinstyle="miter" miterlimit="10" on="true" color="#7f7f7f"/>
                  <v:fill on="false" color="#000000" opacity="0"/>
                </v:shape>
                <v:shape id="Shape 1255" style="position:absolute;width:0;height:540;left:36349;top:0;" coordsize="0,54008" path="m0,0l0,54008">
                  <v:stroke weight="0.19925pt" endcap="flat" joinstyle="miter" miterlimit="10" on="true" color="#7f7f7f"/>
                  <v:fill on="false" color="#000000" opacity="0"/>
                </v:shape>
                <v:shape id="Shape 1256" style="position:absolute;width:0;height:540;left:45919;top:0;" coordsize="0,54008" path="m0,0l0,54008">
                  <v:stroke weight="0.19925pt" endcap="flat" joinstyle="miter" miterlimit="10" on="true" color="#7f7f7f"/>
                  <v:fill on="false" color="#000000" opacity="0"/>
                </v:shape>
                <v:shape id="Shape 1257" style="position:absolute;width:0;height:540;left:55489;top:0;" coordsize="0,54008" path="m0,0l0,54008">
                  <v:stroke weight="0.19925pt" endcap="flat" joinstyle="miter" miterlimit="10" on="true" color="#7f7f7f"/>
                  <v:fill on="false" color="#000000" opacity="0"/>
                </v:shape>
                <v:shape id="Shape 1258" style="position:absolute;width:539;height:0;left:3810;top:20766;" coordsize="53997,0" path="m0,0l53997,0">
                  <v:stroke weight="0.19925pt" endcap="flat" joinstyle="miter" miterlimit="10" on="true" color="#7f7f7f"/>
                  <v:fill on="false" color="#000000" opacity="0"/>
                </v:shape>
                <v:shape id="Shape 1259" style="position:absolute;width:539;height:0;left:3810;top:16914;" coordsize="53997,0" path="m0,0l53997,0">
                  <v:stroke weight="0.19925pt" endcap="flat" joinstyle="miter" miterlimit="10" on="true" color="#7f7f7f"/>
                  <v:fill on="false" color="#000000" opacity="0"/>
                </v:shape>
                <v:shape id="Shape 1260" style="position:absolute;width:539;height:0;left:3810;top:13061;" coordsize="53997,0" path="m0,0l53997,0">
                  <v:stroke weight="0.19925pt" endcap="flat" joinstyle="miter" miterlimit="10" on="true" color="#7f7f7f"/>
                  <v:fill on="false" color="#000000" opacity="0"/>
                </v:shape>
                <v:shape id="Shape 1261" style="position:absolute;width:539;height:0;left:3810;top:9208;" coordsize="53997,0" path="m0,0l53997,0">
                  <v:stroke weight="0.19925pt" endcap="flat" joinstyle="miter" miterlimit="10" on="true" color="#7f7f7f"/>
                  <v:fill on="false" color="#000000" opacity="0"/>
                </v:shape>
                <v:shape id="Shape 1262" style="position:absolute;width:539;height:0;left:3810;top:5355;" coordsize="53997,0" path="m0,0l53997,0">
                  <v:stroke weight="0.19925pt" endcap="flat" joinstyle="miter" miterlimit="10" on="true" color="#7f7f7f"/>
                  <v:fill on="false" color="#000000" opacity="0"/>
                </v:shape>
                <v:shape id="Shape 1263" style="position:absolute;width:539;height:0;left:3810;top:1503;" coordsize="53997,0" path="m0,0l53997,0">
                  <v:stroke weight="0.19925pt" endcap="flat" joinstyle="miter" miterlimit="10" on="true" color="#7f7f7f"/>
                  <v:fill on="false" color="#000000" opacity="0"/>
                </v:shape>
                <v:shape id="Shape 1264" style="position:absolute;width:539;height:0;left:58778;top:20766;" coordsize="53997,0" path="m53997,0l0,0">
                  <v:stroke weight="0.19925pt" endcap="flat" joinstyle="miter" miterlimit="10" on="true" color="#7f7f7f"/>
                  <v:fill on="false" color="#000000" opacity="0"/>
                </v:shape>
                <v:shape id="Shape 1265" style="position:absolute;width:539;height:0;left:58778;top:16914;" coordsize="53997,0" path="m53997,0l0,0">
                  <v:stroke weight="0.19925pt" endcap="flat" joinstyle="miter" miterlimit="10" on="true" color="#7f7f7f"/>
                  <v:fill on="false" color="#000000" opacity="0"/>
                </v:shape>
                <v:shape id="Shape 1266" style="position:absolute;width:539;height:0;left:58778;top:13061;" coordsize="53997,0" path="m53997,0l0,0">
                  <v:stroke weight="0.19925pt" endcap="flat" joinstyle="miter" miterlimit="10" on="true" color="#7f7f7f"/>
                  <v:fill on="false" color="#000000" opacity="0"/>
                </v:shape>
                <v:shape id="Shape 1267" style="position:absolute;width:539;height:0;left:58778;top:9208;" coordsize="53997,0" path="m53997,0l0,0">
                  <v:stroke weight="0.19925pt" endcap="flat" joinstyle="miter" miterlimit="10" on="true" color="#7f7f7f"/>
                  <v:fill on="false" color="#000000" opacity="0"/>
                </v:shape>
                <v:shape id="Shape 1268" style="position:absolute;width:539;height:0;left:58778;top:5355;" coordsize="53997,0" path="m53997,0l0,0">
                  <v:stroke weight="0.19925pt" endcap="flat" joinstyle="miter" miterlimit="10" on="true" color="#7f7f7f"/>
                  <v:fill on="false" color="#000000" opacity="0"/>
                </v:shape>
                <v:shape id="Shape 1269" style="position:absolute;width:539;height:0;left:58778;top:1503;" coordsize="53997,0" path="m53997,0l0,0">
                  <v:stroke weight="0.19925pt" endcap="flat" joinstyle="miter" miterlimit="10" on="true" color="#7f7f7f"/>
                  <v:fill on="false" color="#000000" opacity="0"/>
                </v:shape>
                <v:shape id="Shape 1270" style="position:absolute;width:55507;height:20226;left:3810;top:540;" coordsize="5550756,2022663" path="m0,2022663l0,0l5550756,0l5550756,2022663l0,2022663x">
                  <v:stroke weight="0.3985pt" endcap="flat" joinstyle="miter" miterlimit="10" on="true" color="#000000"/>
                  <v:fill on="false" color="#000000" opacity="0"/>
                </v:shape>
                <v:rect id="Rectangle 1271" style="position:absolute;width:4402;height:1494;left:4080;top:21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Todos</w:t>
                        </w:r>
                      </w:p>
                    </w:txbxContent>
                  </v:textbox>
                </v:rect>
                <v:rect id="Rectangle 1272" style="position:absolute;width:6100;height:1494;left:12400;top:215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SoloRad</w:t>
                        </w:r>
                      </w:p>
                    </w:txbxContent>
                  </v:textbox>
                </v:rect>
                <v:rect id="Rectangle 1273" style="position:absolute;width:6801;height:1494;left:21453;top:215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SoloTDA</w:t>
                        </w:r>
                      </w:p>
                    </w:txbxContent>
                  </v:textbox>
                </v:rect>
                <v:rect id="Rectangle 1274" style="position:absolute;width:7390;height:1494;left:30545;top:21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MejorMM</w:t>
                        </w:r>
                      </w:p>
                    </w:txbxContent>
                  </v:textbox>
                </v:rect>
                <v:rect id="Rectangle 1275" style="position:absolute;width:7320;height:1494;left:40169;top:21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MejorRad</w:t>
                        </w:r>
                      </w:p>
                    </w:txbxContent>
                  </v:textbox>
                </v:rect>
                <v:rect id="Rectangle 1276" style="position:absolute;width:8021;height:1494;left:49220;top:215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MejorTDA</w:t>
                        </w:r>
                      </w:p>
                    </w:txbxContent>
                  </v:textbox>
                </v:rect>
                <v:rect id="Rectangle 1277" style="position:absolute;width:841;height:1494;left:2730;top:20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0</w:t>
                        </w:r>
                      </w:p>
                    </w:txbxContent>
                  </v:textbox>
                </v:rect>
                <v:rect id="Rectangle 1278" style="position:absolute;width:841;height:1494;left:1746;top:164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0</w:t>
                        </w:r>
                      </w:p>
                    </w:txbxContent>
                  </v:textbox>
                </v:rect>
                <v:rect id="Rectangle 1279" style="position:absolute;width:467;height:1494;left:2379;top:164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280" style="position:absolute;width:841;height:1494;left:2730;top:164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2</w:t>
                        </w:r>
                      </w:p>
                    </w:txbxContent>
                  </v:textbox>
                </v:rect>
                <v:rect id="Rectangle 1281" style="position:absolute;width:841;height:1494;left:1746;top:125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0</w:t>
                        </w:r>
                      </w:p>
                    </w:txbxContent>
                  </v:textbox>
                </v:rect>
                <v:rect id="Rectangle 1282" style="position:absolute;width:467;height:1494;left:2379;top:125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283" style="position:absolute;width:841;height:1494;left:2730;top:125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4</w:t>
                        </w:r>
                      </w:p>
                    </w:txbxContent>
                  </v:textbox>
                </v:rect>
                <v:rect id="Rectangle 1284" style="position:absolute;width:841;height:1494;left:1746;top:87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0</w:t>
                        </w:r>
                      </w:p>
                    </w:txbxContent>
                  </v:textbox>
                </v:rect>
                <v:rect id="Rectangle 1285" style="position:absolute;width:467;height:1494;left:2379;top:87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286" style="position:absolute;width:841;height:1494;left:2730;top:87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6</w:t>
                        </w:r>
                      </w:p>
                    </w:txbxContent>
                  </v:textbox>
                </v:rect>
                <v:rect id="Rectangle 1287" style="position:absolute;width:841;height:1494;left:1746;top:4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0</w:t>
                        </w:r>
                      </w:p>
                    </w:txbxContent>
                  </v:textbox>
                </v:rect>
                <v:rect id="Rectangle 1288" style="position:absolute;width:467;height:1494;left:2379;top:4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289" style="position:absolute;width:841;height:1494;left:2730;top:4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8</w:t>
                        </w:r>
                      </w:p>
                    </w:txbxContent>
                  </v:textbox>
                </v:rect>
                <v:rect id="Rectangle 1290" style="position:absolute;width:841;height:1494;left:2730;top:10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1</w:t>
                        </w:r>
                      </w:p>
                    </w:txbxContent>
                  </v:textbox>
                </v:rect>
                <v:shape id="Shape 24966" style="position:absolute;width:885;height:9439;left:15627;top:11327;" coordsize="88569,943910" path="m0,0l88569,0l88569,943910l0,943910l0,0">
                  <v:stroke weight="0.3985pt" endcap="flat" joinstyle="miter" miterlimit="10" on="true" color="#0000ff"/>
                  <v:fill on="true" color="#b2b2ff"/>
                </v:shape>
                <v:shape id="Shape 24967" style="position:absolute;width:885;height:13099;left:44338;top:7667;" coordsize="88569,1309915" path="m0,0l88569,0l88569,1309915l0,1309915l0,0">
                  <v:stroke weight="0.3985pt" endcap="flat" joinstyle="miter" miterlimit="10" on="true" color="#0000ff"/>
                  <v:fill on="true" color="#b2b2ff"/>
                </v:shape>
                <v:shape id="Shape 24968" style="position:absolute;width:885;height:14254;left:6057;top:6511;" coordsize="88569,1425496" path="m0,0l88569,0l88569,1425496l0,1425496l0,0">
                  <v:stroke weight="0.3985pt" endcap="flat" joinstyle="miter" miterlimit="10" on="true" color="#0000ff"/>
                  <v:fill on="true" color="#b2b2ff"/>
                </v:shape>
                <v:shape id="Shape 24969" style="position:absolute;width:885;height:15796;left:25197;top:4970;" coordsize="88569,1579604" path="m0,0l88569,0l88569,1579604l0,1579604l0,0">
                  <v:stroke weight="0.3985pt" endcap="flat" joinstyle="miter" miterlimit="10" on="true" color="#0000ff"/>
                  <v:fill on="true" color="#b2b2ff"/>
                </v:shape>
                <v:shape id="Shape 24970" style="position:absolute;width:885;height:16951;left:53908;top:3814;" coordsize="88569,1695184" path="m0,0l88569,0l88569,1695184l0,1695184l0,0">
                  <v:stroke weight="0.3985pt" endcap="flat" joinstyle="miter" miterlimit="10" on="true" color="#0000ff"/>
                  <v:fill on="true" color="#b2b2ff"/>
                </v:shape>
                <v:shape id="Shape 24971" style="position:absolute;width:885;height:16951;left:34767;top:3814;" coordsize="88569,1695184" path="m0,0l88569,0l88569,1695184l0,1695184l0,0">
                  <v:stroke weight="0.3985pt" endcap="flat" joinstyle="miter" miterlimit="10" on="true" color="#0000ff"/>
                  <v:fill on="true" color="#b2b2ff"/>
                </v:shape>
                <v:shape id="Shape 24972" style="position:absolute;width:885;height:14062;left:16766;top:6704;" coordsize="88569,1406232" path="m0,0l88569,0l88569,1406232l0,1406232l0,0">
                  <v:stroke weight="0.3985pt" endcap="flat" joinstyle="miter" miterlimit="10" on="true" color="#ff0000"/>
                  <v:fill on="true" color="#ffb2b2"/>
                </v:shape>
                <v:shape id="Shape 24973" style="position:absolute;width:885;height:17529;left:55047;top:3236;" coordsize="88569,1752974" path="m0,0l88569,0l88569,1752974l0,1752974l0,0">
                  <v:stroke weight="0.3985pt" endcap="flat" joinstyle="miter" miterlimit="10" on="true" color="#ff0000"/>
                  <v:fill on="true" color="#ffb2b2"/>
                </v:shape>
                <v:shape id="Shape 24974" style="position:absolute;width:885;height:17529;left:45476;top:3236;" coordsize="88569,1752974" path="m0,0l88569,0l88569,1752974l0,1752974l0,0">
                  <v:stroke weight="0.3985pt" endcap="flat" joinstyle="miter" miterlimit="10" on="true" color="#ff0000"/>
                  <v:fill on="true" color="#ffb2b2"/>
                </v:shape>
                <v:shape id="Shape 24975" style="position:absolute;width:885;height:17529;left:35906;top:3236;" coordsize="88569,1752974" path="m0,0l88569,0l88569,1752974l0,1752974l0,0">
                  <v:stroke weight="0.3985pt" endcap="flat" joinstyle="miter" miterlimit="10" on="true" color="#ff0000"/>
                  <v:fill on="true" color="#ffb2b2"/>
                </v:shape>
                <v:shape id="Shape 24976" style="position:absolute;width:885;height:17529;left:26336;top:3236;" coordsize="88569,1752974" path="m0,0l88569,0l88569,1752974l0,1752974l0,0">
                  <v:stroke weight="0.3985pt" endcap="flat" joinstyle="miter" miterlimit="10" on="true" color="#ff0000"/>
                  <v:fill on="true" color="#ffb2b2"/>
                </v:shape>
                <v:shape id="Shape 24977" style="position:absolute;width:885;height:17529;left:7195;top:3236;" coordsize="88569,1752974" path="m0,0l88569,0l88569,1752974l0,1752974l0,0">
                  <v:stroke weight="0.3985pt" endcap="flat" joinstyle="miter" miterlimit="10" on="true" color="#ff0000"/>
                  <v:fill on="true" color="#ffb2b2"/>
                </v:shape>
                <v:shape id="Shape 24978" style="position:absolute;width:885;height:8283;left:46615;top:12483;" coordsize="88569,828329" path="m0,0l88569,0l88569,828329l0,828329l0,0">
                  <v:stroke weight="0.3985pt" endcap="flat" joinstyle="miter" miterlimit="10" on="true" color="#734c26"/>
                  <v:fill on="true" color="#ecd9c6"/>
                </v:shape>
                <v:shape id="Shape 24979" style="position:absolute;width:885;height:8283;left:17904;top:12483;" coordsize="88569,828329" path="m0,0l88569,0l88569,828329l0,828329l0,0">
                  <v:stroke weight="0.3985pt" endcap="flat" joinstyle="miter" miterlimit="10" on="true" color="#734c26"/>
                  <v:fill on="true" color="#ecd9c6"/>
                </v:shape>
                <v:shape id="Shape 24980" style="position:absolute;width:885;height:8283;left:8334;top:12483;" coordsize="88569,828329" path="m0,0l88569,0l88569,828329l0,828329l0,0">
                  <v:stroke weight="0.3985pt" endcap="flat" joinstyle="miter" miterlimit="10" on="true" color="#734c26"/>
                  <v:fill on="true" color="#ecd9c6"/>
                </v:shape>
                <v:shape id="Shape 24981" style="position:absolute;width:885;height:10980;left:37045;top:9786;" coordsize="88569,1098017" path="m0,0l88569,0l88569,1098017l0,1098017l0,0">
                  <v:stroke weight="0.3985pt" endcap="flat" joinstyle="miter" miterlimit="10" on="true" color="#734c26"/>
                  <v:fill on="true" color="#ecd9c6"/>
                </v:shape>
                <v:shape id="Shape 24982" style="position:absolute;width:885;height:13677;left:56185;top:7089;" coordsize="88569,1367706" path="m0,0l88569,0l88569,1367706l0,1367706l0,0">
                  <v:stroke weight="0.3985pt" endcap="flat" joinstyle="miter" miterlimit="10" on="true" color="#734c26"/>
                  <v:fill on="true" color="#ecd9c6"/>
                </v:shape>
                <v:shape id="Shape 24983" style="position:absolute;width:885;height:13677;left:27475;top:7089;" coordsize="88569,1367706" path="m0,0l88569,0l88569,1367706l0,1367706l0,0">
                  <v:stroke weight="0.3985pt" endcap="flat" joinstyle="miter" miterlimit="10" on="true" color="#734c26"/>
                  <v:fill on="true" color="#ecd9c6"/>
                </v:shape>
                <v:rect id="Rectangle 1309" style="position:absolute;width:841;height:1494;left:5375;top:51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10" style="position:absolute;width:467;height:1494;left:6007;top:51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0000ff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0903" style="position:absolute;width:841;height:1494;left:6359;top:51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20904" style="position:absolute;width:841;height:1494;left:6992;top:51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312" style="position:absolute;width:841;height:1494;left:14945;top:10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13" style="position:absolute;width:467;height:1494;left:15577;top:10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0000ff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0906" style="position:absolute;width:841;height:1494;left:16562;top:10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20905" style="position:absolute;width:841;height:1494;left:15929;top:10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315" style="position:absolute;width:841;height:1494;left:24515;top:3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16" style="position:absolute;width:467;height:1494;left:25148;top:3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0000ff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0908" style="position:absolute;width:841;height:1494;left:26132;top:3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20907" style="position:absolute;width:841;height:1494;left:25499;top:3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1318" style="position:absolute;width:841;height:1494;left:34085;top:24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19" style="position:absolute;width:467;height:1494;left:34718;top:24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0000ff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0910" style="position:absolute;width:841;height:1494;left:35702;top:24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20909" style="position:absolute;width:841;height:1494;left:35069;top:24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1321" style="position:absolute;width:841;height:1494;left:43655;top:6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22" style="position:absolute;width:467;height:1494;left:44288;top:6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0000ff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323" style="position:absolute;width:1682;height:1494;left:44639;top:6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68</w:t>
                        </w:r>
                      </w:p>
                    </w:txbxContent>
                  </v:textbox>
                </v:rect>
                <v:rect id="Rectangle 1324" style="position:absolute;width:841;height:1494;left:53225;top:24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25" style="position:absolute;width:467;height:1494;left:53858;top:24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0000ff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0914" style="position:absolute;width:841;height:1494;left:54209;top:24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20915" style="position:absolute;width:841;height:1494;left:54842;top:24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1327" style="position:absolute;width:841;height:1494;left:6513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28" style="position:absolute;width:467;height:1494;left:7146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ff0000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329" style="position:absolute;width:1682;height:1494;left:7498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</w:rPr>
                          <w:t xml:space="preserve">91</w:t>
                        </w:r>
                      </w:p>
                    </w:txbxContent>
                  </v:textbox>
                </v:rect>
                <v:rect id="Rectangle 1330" style="position:absolute;width:841;height:1494;left:16084;top:5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31" style="position:absolute;width:467;height:1494;left:16716;top:5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ff0000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332" style="position:absolute;width:1682;height:1494;left:17068;top:5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</w:rPr>
                          <w:t xml:space="preserve">73</w:t>
                        </w:r>
                      </w:p>
                    </w:txbxContent>
                  </v:textbox>
                </v:rect>
                <v:rect id="Rectangle 1333" style="position:absolute;width:841;height:1494;left:25654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34" style="position:absolute;width:467;height:1494;left:26286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ff0000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335" style="position:absolute;width:1682;height:1494;left:26638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</w:rPr>
                          <w:t xml:space="preserve">91</w:t>
                        </w:r>
                      </w:p>
                    </w:txbxContent>
                  </v:textbox>
                </v:rect>
                <v:rect id="Rectangle 1336" style="position:absolute;width:841;height:1494;left:35224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37" style="position:absolute;width:467;height:1494;left:35856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ff0000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338" style="position:absolute;width:1682;height:1494;left:36208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</w:rPr>
                          <w:t xml:space="preserve">91</w:t>
                        </w:r>
                      </w:p>
                    </w:txbxContent>
                  </v:textbox>
                </v:rect>
                <v:rect id="Rectangle 1339" style="position:absolute;width:841;height:1494;left:44794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40" style="position:absolute;width:467;height:1494;left:45427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ff0000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341" style="position:absolute;width:1682;height:1494;left:45778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</w:rPr>
                          <w:t xml:space="preserve">91</w:t>
                        </w:r>
                      </w:p>
                    </w:txbxContent>
                  </v:textbox>
                </v:rect>
                <v:rect id="Rectangle 1342" style="position:absolute;width:841;height:1494;left:54364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43" style="position:absolute;width:467;height:1494;left:54997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ff0000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344" style="position:absolute;width:1682;height:1494;left:55348;top: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</w:rPr>
                          <w:t xml:space="preserve">91</w:t>
                        </w:r>
                      </w:p>
                    </w:txbxContent>
                  </v:textbox>
                </v:rect>
                <v:rect id="Rectangle 1345" style="position:absolute;width:841;height:1494;left:7652;top:11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734c26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46" style="position:absolute;width:467;height:1494;left:8285;top:11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734c2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347" style="position:absolute;width:1682;height:1494;left:8636;top:11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734c26"/>
                          </w:rPr>
                          <w:t xml:space="preserve">43</w:t>
                        </w:r>
                      </w:p>
                    </w:txbxContent>
                  </v:textbox>
                </v:rect>
                <v:rect id="Rectangle 1348" style="position:absolute;width:841;height:1494;left:17222;top:11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734c26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49" style="position:absolute;width:467;height:1494;left:17855;top:11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734c2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350" style="position:absolute;width:1682;height:1494;left:18206;top:11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734c26"/>
                          </w:rPr>
                          <w:t xml:space="preserve">43</w:t>
                        </w:r>
                      </w:p>
                    </w:txbxContent>
                  </v:textbox>
                </v:rect>
                <v:rect id="Rectangle 1351" style="position:absolute;width:841;height:1494;left:26792;top:5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734c26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52" style="position:absolute;width:467;height:1494;left:27425;top:5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734c2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353" style="position:absolute;width:1682;height:1494;left:27777;top:5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734c26"/>
                          </w:rPr>
                          <w:t xml:space="preserve">71</w:t>
                        </w:r>
                      </w:p>
                    </w:txbxContent>
                  </v:textbox>
                </v:rect>
                <v:rect id="Rectangle 1354" style="position:absolute;width:841;height:1494;left:36363;top:84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734c26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55" style="position:absolute;width:467;height:1494;left:36995;top:84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734c2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356" style="position:absolute;width:1682;height:1494;left:37347;top:84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734c26"/>
                          </w:rPr>
                          <w:t xml:space="preserve">57</w:t>
                        </w:r>
                      </w:p>
                    </w:txbxContent>
                  </v:textbox>
                </v:rect>
                <v:rect id="Rectangle 1357" style="position:absolute;width:841;height:1494;left:45933;top:11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734c26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58" style="position:absolute;width:467;height:1494;left:46565;top:11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734c2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359" style="position:absolute;width:1682;height:1494;left:46917;top:11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734c26"/>
                          </w:rPr>
                          <w:t xml:space="preserve">43</w:t>
                        </w:r>
                      </w:p>
                    </w:txbxContent>
                  </v:textbox>
                </v:rect>
                <v:rect id="Rectangle 1360" style="position:absolute;width:841;height:1494;left:55503;top:5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734c26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361" style="position:absolute;width:467;height:1494;left:56135;top:5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734c2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362" style="position:absolute;width:1682;height:1494;left:56487;top:5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734c26"/>
                          </w:rPr>
                          <w:t xml:space="preserve">71</w:t>
                        </w:r>
                      </w:p>
                    </w:txbxContent>
                  </v:textbox>
                </v:rect>
                <v:rect id="Rectangle 1363" style="position:absolute;width:14126;height:1494;left:-6316;top:8153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Valordelam´etrica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921FFF" w:rsidRDefault="00111832">
      <w:pPr>
        <w:spacing w:after="317" w:line="244" w:lineRule="auto"/>
        <w:ind w:left="10" w:right="4"/>
      </w:pPr>
      <w:r>
        <w:t>Figure 2: Estimaciones puntuales de referencia reportadas (</w:t>
      </w:r>
      <w:r>
        <w:rPr>
          <w:i/>
        </w:rPr>
        <w:t>AUC</w:t>
      </w:r>
      <w:r>
        <w:t>, sensibilidad, especificidad). Los intervalos de confianza se proporcionan en las Tablas 4 y 5.</w:t>
      </w:r>
    </w:p>
    <w:p w:rsidR="00921FFF" w:rsidRDefault="00111832">
      <w:pPr>
        <w:spacing w:after="29" w:line="259" w:lineRule="auto"/>
        <w:ind w:left="10" w:right="24" w:hanging="10"/>
        <w:jc w:val="right"/>
      </w:pPr>
      <w:r>
        <w:t>El estudio contiene paneles para salidas dependientes del conjunto de datos que requieren ima´genes crudas y probabilidades predichas. Estos paneles se conserv</w:t>
      </w:r>
      <w:r>
        <w:t>an intencionalmente en la plantilla porque corresponden a resu´menes visuales altamente informativos dentro del flujo de trabajo de referencia, incluyendo curvas ROC, barridos de regularizacio´n, ejemplos de casos representativos y visualizaciones de inter</w:t>
      </w:r>
      <w:r>
        <w:t>valos de confianza bootstrap. Para maximizar la reproducibilidad, las figuras deben generarse a partir de artefactos exportados por co´digo</w:t>
      </w:r>
    </w:p>
    <w:p w:rsidR="00921FFF" w:rsidRDefault="00111832">
      <w:pPr>
        <w:spacing w:after="331"/>
        <w:ind w:left="10" w:right="4"/>
      </w:pPr>
      <w:r>
        <w:t xml:space="preserve">(p. ej., tablas CSV de predicciones fuera de pliegue, remuestreos bootstrap y trazas de ajuste) en lugar de valores </w:t>
      </w:r>
      <w:r>
        <w:t>curados manualmente. Esto ayuda a garantizar que los gra´ficos del manuscrito permanezcan sincronizados con las m´etricas finales reportadas y puedan regenerarse si cambian la definici´on de la cohorte o la canalizaci´on de preprocesamiento.</w:t>
      </w:r>
    </w:p>
    <w:p w:rsidR="00921FFF" w:rsidRDefault="00111832">
      <w:pPr>
        <w:pStyle w:val="Heading1"/>
        <w:spacing w:after="199"/>
        <w:ind w:left="486" w:hanging="478"/>
      </w:pPr>
      <w:r>
        <w:t>Discusi´on</w:t>
      </w:r>
    </w:p>
    <w:p w:rsidR="00921FFF" w:rsidRDefault="00111832">
      <w:pPr>
        <w:ind w:left="10" w:right="4"/>
      </w:pPr>
      <w:r>
        <w:t>Este manuscrito subraya varias fortalezas metodolo´gicas del enfoque de prueba de concepto [1] y, al mismo tiempo, aclara las condiciones bajo las cuales el flujo de trabajo puede reproducirse va´lidamente en un nuevo conjunto de datos [12,13]. Una fortale</w:t>
      </w:r>
      <w:r>
        <w:t>za central del disen˜o de referencia es su ´enfasis deliberado en la interpretabilidad y la moderacio´n metodolo´gica [14]. En contraste con enfoques de aprendizaje profundo de alta capacidad que pueden ser dif´ıciles de auditar en cohortes pequen˜as [15],</w:t>
      </w:r>
      <w:r>
        <w:t xml:space="preserve"> el uso de regresio´n log´ıstica regularizada con L2 proporciona un marco de modelado transparente en el que las contribuciones de las caracter´ısticas, la composici´on del modelo y los compromisos de desempen˜o pueden examinarse directamente [16]. Esto es</w:t>
      </w:r>
      <w:r>
        <w:t xml:space="preserve"> particularmente apropiado en el contexto actual, donde la cohorte de imagen disponible es pequen˜a y el objetivo cient´ıfico principal es probar si los descriptores disen˜ados de radio´mica y topolog´ıa contienen sen˜al discriminativa, ma´s que maximizar </w:t>
      </w:r>
      <w:r>
        <w:t>el desempen˜o u´nicamente mediante complejidad del modelo [8,17]. La comparaci´on expl´ıcita entre variantes con todos los predictores, espec´ıficas por modalidad y seleccionadas por submodelos fortalece adema´s el disen˜o al permitir una evaluaci´on clara</w:t>
      </w:r>
      <w:r>
        <w:t xml:space="preserve"> y cl´ınicamente interpretable de si la radi´omica, el </w:t>
      </w:r>
      <w:r>
        <w:rPr>
          <w:rFonts w:ascii="Calibri" w:eastAsia="Calibri" w:hAnsi="Calibri" w:cs="Calibri"/>
        </w:rPr>
        <w:t xml:space="preserve">TDA </w:t>
      </w:r>
      <w:r>
        <w:t>o su combinaci´on contribuyen m´as a la discriminaci´on [9,10].</w:t>
      </w:r>
    </w:p>
    <w:p w:rsidR="00921FFF" w:rsidRDefault="00111832">
      <w:pPr>
        <w:spacing w:after="58" w:line="259" w:lineRule="auto"/>
        <w:ind w:left="10" w:right="24" w:hanging="10"/>
        <w:jc w:val="right"/>
      </w:pPr>
      <w:r>
        <w:t>Una segunda contribuci´on importante del flujo de trabajo de referencia es la inclusi´on de caracter´ısticas de</w:t>
      </w:r>
    </w:p>
    <w:p w:rsidR="00921FFF" w:rsidRDefault="00111832">
      <w:pPr>
        <w:ind w:left="10" w:right="4"/>
      </w:pPr>
      <w:r>
        <w:rPr>
          <w:rFonts w:ascii="Calibri" w:eastAsia="Calibri" w:hAnsi="Calibri" w:cs="Calibri"/>
        </w:rPr>
        <w:t xml:space="preserve">TDA </w:t>
      </w:r>
      <w:r>
        <w:t>basadas en homolo</w:t>
      </w:r>
      <w:r>
        <w:t>g´ıa persistente junto con radi´omica convencional [11,12]. Desde una perspectiva de imagen cl´ınica, este disen˜o multimodal de caracter´ısticas es convincente porque se alinea con los criterios visuales que los radio´logos suelen utilizar al evaluar no´d</w:t>
      </w:r>
      <w:r>
        <w:t>ulos tiroideos, incluyendo regularidad de la forma, caracter´ısticas del borde, arquitectura interna y organizaci´on estructural global [13]. La homolog´ıa persistente y resu´menes relacionados pueden codificar componentes conexas, estructuras tipo bucle y</w:t>
      </w:r>
      <w:r>
        <w:t xml:space="preserve"> cambios de forma multiescala que son dif´ıciles de representar u´nicamente mediante estad´ısticas esta´ndar de intensidad o matrices de textura [14,15]. El patr´on de referencia observado, en el que los modelos que contienen </w:t>
      </w:r>
      <w:r>
        <w:rPr>
          <w:rFonts w:ascii="Calibri" w:eastAsia="Calibri" w:hAnsi="Calibri" w:cs="Calibri"/>
        </w:rPr>
        <w:t xml:space="preserve">TDA </w:t>
      </w:r>
      <w:r>
        <w:t>superan a los modelos de s</w:t>
      </w:r>
      <w:r>
        <w:t>olo radio´mica, no es por tanto solo un resultado emp´ırico, sino tambi´en conceptualmente plausible [1,16]. Sugiere que los descriptores topolo´gicos pueden capturar informacio´n sensible a la morfolog´ıa relevante para la discriminacio´n de neoplasias fo</w:t>
      </w:r>
      <w:r>
        <w:t>liculares, especialmente en dominios de imagen donde los descriptores ecogra´ficos convencionales se superponen sustancialmente entre lesiones benignas y malignas [17].</w:t>
      </w:r>
    </w:p>
    <w:p w:rsidR="00921FFF" w:rsidRDefault="00111832">
      <w:pPr>
        <w:ind w:left="8" w:right="4" w:firstLine="306"/>
      </w:pPr>
      <w:r>
        <w:t xml:space="preserve">Una tercera fortaleza importante es el cuidado puesto en la estimacio´n del desempen˜o </w:t>
      </w:r>
      <w:r>
        <w:t xml:space="preserve">y la cuantificacio´n de la incertidumbre a pesar de las restricciones de una cohorte retrospectiva muy pequen˜a [1,18]. El uso de validacio´n cruzada leave-one-out para generar probabilidades fuera de pliegue para estimacio´n de ROC y </w:t>
      </w:r>
      <w:r>
        <w:rPr>
          <w:i/>
        </w:rPr>
        <w:t xml:space="preserve">AUC </w:t>
      </w:r>
      <w:r>
        <w:t>es apropiado en e</w:t>
      </w:r>
      <w:r>
        <w:t>scenarios con datos limitados porque maximiza el uso de datos de entrenamiento en cada pliegue, al tiempo que preserva la separacio´n a nivel de paciente durante la evaluacio´n [19]. Del mismo modo, el uso de intervalos bootstrap por submuestreo (con muest</w:t>
      </w:r>
      <w:r>
        <w:t xml:space="preserve">reo balanceado por clases y sin duplicados dentro de las submuestras) proporciona una perspectiva adicional, motivada de manera pr´actica, sobre la incertidumbre que complementa los intervalos asinto´ticos de DeLong para </w:t>
      </w:r>
      <w:r>
        <w:rPr>
          <w:i/>
        </w:rPr>
        <w:t xml:space="preserve">AUC </w:t>
      </w:r>
      <w:r>
        <w:t>[20]. En conjunto, estas decisi</w:t>
      </w:r>
      <w:r>
        <w:t>ones reducen el riesgo de reportes excesivamente optimistas y mejoran la credibilidad metodolo´gica de un ana´lisis de prueba de concepto [3,18,20]. Al mismo tiempo, el taman˜o muestral sigue siendo la limitaci´on dominante del estudio de referencia [1], y</w:t>
      </w:r>
      <w:r>
        <w:t xml:space="preserve"> los intervalos de confianza reportados deben interpretarse como estimaciones amplias y potencialmente inestables, m´as que como l´ımites de desempen˜o precisos [19,20].</w:t>
      </w:r>
    </w:p>
    <w:p w:rsidR="00921FFF" w:rsidRDefault="00111832">
      <w:pPr>
        <w:spacing w:after="3" w:line="302" w:lineRule="auto"/>
        <w:ind w:left="8" w:firstLine="299"/>
        <w:jc w:val="left"/>
      </w:pPr>
      <w:r>
        <w:t>Al reproducir esta canalizacio´n en un conjunto de datos local, varias cuestiones de i</w:t>
      </w:r>
      <w:r>
        <w:t>mplementacio´n requieren atenci´on particular porque pueden afectar materialmente tanto la reproducibilidad como la validez [2–4]. La m´as cr´ıtica es la fuga de datos: operaciones de preprocesamiento como normalizaci´on y PCA deben ajustarse exclusivament</w:t>
      </w:r>
      <w:r>
        <w:t>e dentro de cada pliegue de entrenamiento y luego aplicarse al caso retenido, en lugar de calcularse globalmente sobre el conjunto de datos completo [6,18]. No imponer un preprocesamiento por pliegue puede inflar el desempen˜o e invalidar comparaciones [19</w:t>
      </w:r>
      <w:r>
        <w:t>]. La selecci´on de im´agenes es otra fuente importante de variabilidad potencial [13,17]. Si se elige una imagen ecogr´afica “representativa” por paciente sin una regla determinista, puede introducirse subjetividad oculta en la canalizacio´n y debilitar l</w:t>
      </w:r>
      <w:r>
        <w:t>a reproducibilidad [2]. Esto debe abordarse documentando expl´ıcitamente la regla de seleccio´n y, cuando sea factible, midiendo la concordancia interobservador e intraobservador [3,13]. La variabilidad en la anotaci´on de la regi´on de inter´es es igualme</w:t>
      </w:r>
      <w:r>
        <w:t>nte importante, dado que tanto la radi´omica como las caracter´ısticas topol´ogicas sensibles al borde pueden ser sensibles a la colocaci´on del contorno, particularmente en n´odulos pequen˜os o heterog´eneos [8,11,14]. En conjuntos de datos multic´entrico</w:t>
      </w:r>
      <w:r>
        <w:t>s o multiesca´ner, la inestabilidad de caracter´ısticas inducida por diferencias de adquisicio´n y heterogeneidad del preprocesamiento puede reducir au´n ma´s la transportabilidad; en consecuencia, se recomiendan an´alisis de armonizaci´on y verificaciones</w:t>
      </w:r>
      <w:r>
        <w:t xml:space="preserve"> de sensibilidad [7,9,17]. Finalmente, la bu´squeda exhaustiva de submodelos, aunque informativa en un estudio de referencia, puede sobreajustar en muestras pequen˜as, y las implementaciones futuras idealmente deber´ıan incorporar validacio´n anidada o val</w:t>
      </w:r>
      <w:r>
        <w:t>idacio´n externa para reducir el sesgo de selecci´on cuando el taman˜o muestral lo permita [5,6,19].</w:t>
      </w:r>
    </w:p>
    <w:p w:rsidR="00921FFF" w:rsidRDefault="00111832">
      <w:pPr>
        <w:ind w:left="8" w:right="4" w:firstLine="304"/>
      </w:pPr>
      <w:r>
        <w:t>Los hallazgos de referencia tambi´en sugieren varias direcciones cient´ıficamente significativas para extensio´n en un estudio plenamente novedoso usando d</w:t>
      </w:r>
      <w:r>
        <w:t xml:space="preserve">atos locales [1,2]. La validaci´on externa o multic´entrica ser´ıa el paso siguiente ma´s importante porque prueba directamente si la sen˜al aparentemente asociada a </w:t>
      </w:r>
      <w:r>
        <w:rPr>
          <w:rFonts w:ascii="Calibri" w:eastAsia="Calibri" w:hAnsi="Calibri" w:cs="Calibri"/>
        </w:rPr>
        <w:t xml:space="preserve">TDA </w:t>
      </w:r>
      <w:r>
        <w:t>se generaliza ma´s alla´ del entorno original de adquisicio´n de un solo centro [10,16</w:t>
      </w:r>
      <w:r>
        <w:t>]. La evaluacio´n comparativa frente a marcos establecidos de estratificaci´on de riesgo por ecograf´ıa (como TI-RADS o los sistemas ecogr´aficos de la ATA) mejorar´ıa la relevancia cl´ınica al situar el modelo en el contexto de flujos de decisio´n existen</w:t>
      </w:r>
      <w:r>
        <w:t>tes [13,17]. El ana´lisis de calibracio´n, incluyendo Brier score y curvas de calibracio´n, complementar´ıa las m´etricas de discriminacio´n y aclarar´ıa si las probabilidades predichas son adecuadas para comunicacio´n de riesgo o umbrales de triaje [18,19</w:t>
      </w:r>
      <w:r>
        <w:t>]. La optimizaci´on de umbral para casos de uso cl´ınico espec´ıficos (p. ej., cribado de alta sensibilidad frente a apoyo diagn´ostico balanceado) fortalecer´ıa au´n m´as el valor traslacional [20]. Extensiones metodol´ogicas adicionales, como estudios de</w:t>
      </w:r>
      <w:r>
        <w:t xml:space="preserve"> ablaci´on sobre elecciones de filtraci´on, resu´menes persistentes y variantes ALPS, podr´ıan identificar qu´e decisiones de disen˜o topol´ogico son realmente esenciales [11,12,14,15]. Tambi´en ser´ıa valioso comparar este marco de referencia interpretabl</w:t>
      </w:r>
      <w:r>
        <w:t xml:space="preserve">e con l´ıneas base no lineales ma´s potentes (p. ej., random forest, gradient boosting o redes neuronales superficiales cuidadosamente regularizadas), manteniendo el mismo protocolo de preprocesamiento por pliegue y evaluaci´on para una comparaci´on justa </w:t>
      </w:r>
      <w:r>
        <w:t>[4–6].</w:t>
      </w:r>
    </w:p>
    <w:p w:rsidR="00921FFF" w:rsidRDefault="00111832">
      <w:pPr>
        <w:spacing w:after="330"/>
        <w:ind w:left="8" w:right="4" w:firstLine="299"/>
      </w:pPr>
      <w:r>
        <w:t>En conjunto, la prueba de concepto de referencia debe interpretarse como generadora de hip´otesis, pero metodol´ogicamente informativa [1, 3]. La contribuci´on m´as fuerte del flujo de trabajo no son u´nicamente las estimaciones puntuales reportadas</w:t>
      </w:r>
      <w:r>
        <w:t>, sino la demostraci´on de que una canalizaci´on de radi´omica+</w:t>
      </w:r>
      <w:r>
        <w:rPr>
          <w:rFonts w:ascii="Calibri" w:eastAsia="Calibri" w:hAnsi="Calibri" w:cs="Calibri"/>
        </w:rPr>
        <w:t xml:space="preserve">TDA </w:t>
      </w:r>
      <w:r>
        <w:t>cuidadosamente construida puede implementarse en un entorno altamente restringido de cohorte pequen˜a con definiciones de modelo transparentes y reporte expl´ıcito de incertidumbre [7,8,11,</w:t>
      </w:r>
      <w:r>
        <w:t>18]. Este manuscrito ampl´ıa ese valor al hacer expl´ıcita la lo´gica computacional y de reporte en una forma que puede reutilizarse, auditarse y mejorarse directamente para conjuntos de datos m´as grandes [2–4,10,16].</w:t>
      </w:r>
    </w:p>
    <w:p w:rsidR="00921FFF" w:rsidRDefault="00111832">
      <w:pPr>
        <w:pStyle w:val="Heading1"/>
        <w:spacing w:after="199"/>
        <w:ind w:left="486" w:hanging="478"/>
      </w:pPr>
      <w:r>
        <w:t>Conclusi´on</w:t>
      </w:r>
    </w:p>
    <w:p w:rsidR="00921FFF" w:rsidRDefault="00111832">
      <w:pPr>
        <w:ind w:left="10" w:right="4"/>
      </w:pPr>
      <w:r>
        <w:t>Presentamos una plantilla</w:t>
      </w:r>
      <w:r>
        <w:t xml:space="preserve"> completa que refleja un flujo de trabajo de prueba de concepto para predecir carcinoma folicular en ecograf´ıa tiroidea usando radi´omica y an´alisis de datos topol´ogicos. El manuscrito formaliza la curacio´n de la cohorte, el manejo de ima´genes, la ing</w:t>
      </w:r>
      <w:r>
        <w:t xml:space="preserve">enier´ıa de caracter´ısticas, la compresio´n basada en PCA, la regresio´n log´ıstica regularizada con L2, la validacio´n cruzada leave-one-out y la cuantificacio´n de la incertidumbre, al tiempo que reproduce definiciones de modelos de referencia y tablas </w:t>
      </w:r>
      <w:r>
        <w:t>de resumen de desempen˜o en una estructura lista para replicaci´on. M´as all´a de servir como un resumen narrativo del m´etodo, esta plantilla est´a disen˜ada como un andamiaje pr´actico de implementaci´on que puede completarse con conteos de cohorte local</w:t>
      </w:r>
      <w:r>
        <w:t xml:space="preserve">es, salidas de caracter´ısticas, resultados de modelos y figuras despu´es de ejecutar la canalizacio´n en un nuevo conjunto de datos. De esta manera, respalda tanto la fidelidad metodolo´gica al estudio de referencia como una extensi´on transparente hacia </w:t>
      </w:r>
      <w:r>
        <w:t>an´alisis m´as grandes, mejor validados y cl´ınicamente m´as informativos.</w:t>
      </w:r>
    </w:p>
    <w:p w:rsidR="00921FFF" w:rsidRDefault="00111832">
      <w:pPr>
        <w:pStyle w:val="Heading1"/>
        <w:numPr>
          <w:ilvl w:val="0"/>
          <w:numId w:val="0"/>
        </w:numPr>
        <w:spacing w:after="188"/>
        <w:ind w:left="18"/>
      </w:pPr>
      <w:r>
        <w:t>Declaracio´n de disponibilidad de datos y co´digo</w:t>
      </w:r>
    </w:p>
    <w:p w:rsidR="00921FFF" w:rsidRDefault="00111832">
      <w:pPr>
        <w:spacing w:after="301"/>
        <w:ind w:left="10" w:right="4"/>
      </w:pPr>
      <w:r>
        <w:t>Para apoyar la reproducibilidad, el co´digo utilizado para implementar y evaluar la canalizacio´n debe publicarse en un repositorio</w:t>
      </w:r>
      <w:r>
        <w:t xml:space="preserve"> con control de versiones (p. ej., GitHub o GitLab) con especificacio´n expl´ıcita del entorno (como </w:t>
      </w:r>
      <w:r>
        <w:rPr>
          <w:rFonts w:ascii="Calibri" w:eastAsia="Calibri" w:hAnsi="Calibri" w:cs="Calibri"/>
        </w:rPr>
        <w:t xml:space="preserve">requirements.txt </w:t>
      </w:r>
      <w:r>
        <w:t xml:space="preserve">o </w:t>
      </w:r>
      <w:r>
        <w:rPr>
          <w:rFonts w:ascii="Calibri" w:eastAsia="Calibri" w:hAnsi="Calibri" w:cs="Calibri"/>
        </w:rPr>
        <w:t>environment.yml</w:t>
      </w:r>
      <w:r>
        <w:t>), scripts de preprocesamiento, archivos de configuraci´on de extracci´on de caracter´ısticas, scripts de entrenamiento y</w:t>
      </w:r>
      <w:r>
        <w:t xml:space="preserve"> validacio´n del modelo, y cuadernos o scripts de generacio´n de figuras. Los artefactos intermedios del ana´lisis (por ejemplo, asignaciones de pliegues, probabilidades predichas fuera de pliegue, remuestreos bootstrap y resu´menes tabulados de m´etricas)</w:t>
      </w:r>
      <w:r>
        <w:t xml:space="preserve"> tambi´en deben guardarse cuando sea posible para que las tablas y figuras del manuscrito puedan regenerarse sin transcripcio´n manual. Los datos de imagen desidentificados y las anotaciones de regio´n de inter´es deben compartirse de acuerdo con las pol´ı</w:t>
      </w:r>
      <w:r>
        <w:t>ticas del comit´e de ´etica institucional, los acuerdos de uso de datos y las regulaciones de privacidad aplicables; cuando no sea posible compartir los datos directamente, debe proporcionarse una descripcio´n clara de las restricciones de acceso y un ejem</w:t>
      </w:r>
      <w:r>
        <w:t>plo m´ınimo reproducible sint´etico o de metadatos para facilitar una implementaci´on independiente.</w:t>
      </w:r>
    </w:p>
    <w:p w:rsidR="00921FFF" w:rsidRDefault="00111832">
      <w:pPr>
        <w:pStyle w:val="Heading1"/>
        <w:numPr>
          <w:ilvl w:val="0"/>
          <w:numId w:val="0"/>
        </w:numPr>
        <w:spacing w:after="188"/>
        <w:ind w:left="18"/>
      </w:pPr>
      <w:r>
        <w:t>Agradecimientos</w:t>
      </w:r>
    </w:p>
    <w:p w:rsidR="00921FFF" w:rsidRDefault="00111832">
      <w:pPr>
        <w:spacing w:after="302"/>
        <w:ind w:left="10" w:right="4"/>
      </w:pPr>
      <w:r>
        <w:t>Los autores agradecen a los equipos de radiolog´ıa, cirug´ıa endocrina, anatom´ıa patolo´gica y ciencia de datos que contribuyeron a la identificaci´on de casos, recuperaci´on de im´agenes, anotaci´on y revisi´on estad´ıstica.</w:t>
      </w:r>
    </w:p>
    <w:p w:rsidR="00921FFF" w:rsidRDefault="00111832">
      <w:pPr>
        <w:pStyle w:val="Heading1"/>
        <w:numPr>
          <w:ilvl w:val="0"/>
          <w:numId w:val="0"/>
        </w:numPr>
        <w:ind w:left="18"/>
      </w:pPr>
      <w:r>
        <w:t>Referencias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Thomas, Andrew M.</w:t>
      </w:r>
      <w:r>
        <w:rPr>
          <w:sz w:val="16"/>
        </w:rPr>
        <w:t>, et al. ”A proof-of-concept investigation into predicting follicular carcinoma on ultrasound using topological data analysis and radiomics.” Imaging 17.1 (2025): 39-48.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Tessler FN, Middleton WD, Grant EG, Hoang JK, Berland LL, Teefey SA, et al.: ACR thyro</w:t>
      </w:r>
      <w:r>
        <w:rPr>
          <w:sz w:val="16"/>
        </w:rPr>
        <w:t>id imaging, reporting and data system (TI-RADS): white paper of the ACR TI-RADS committee. J Am Coll Radiol 2017; 14(5): 587–95.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Haugen BR, Alexander EK, Bible KC, Doherty GM, Mandel SJ, Nikiforov YE, et al.: 2015 American thyroid association management gu</w:t>
      </w:r>
      <w:r>
        <w:rPr>
          <w:sz w:val="16"/>
        </w:rPr>
        <w:t>idelines for adult patients with thyroid nodules and differentiated thyroid cancer. Thyroid 2015; 26(1): 1–133.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 xml:space="preserve">Chng CL, Tan HC, Too CW, Lim WY, Chiam PPS, Zhu L, et al.: Diagnostic performance of ATA, BTA and TIRADS sonographic patterns in the prediction </w:t>
      </w:r>
      <w:r>
        <w:rPr>
          <w:sz w:val="16"/>
        </w:rPr>
        <w:t>of malignancy in histologically proven thyroid nodules. Singap Med J 2018; 59(11): 578–83.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Kim J-S, Kim BG, Stybayeva G, Hwang SH: Diagnostic performance of various ultrasound risk stratification systems for benign and malignant thyroid nodules: a meta-ana</w:t>
      </w:r>
      <w:r>
        <w:rPr>
          <w:sz w:val="16"/>
        </w:rPr>
        <w:t>lysis. Cancers 2023; 15(424): 1–13.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 xml:space="preserve">Huang B, Ebner SA, Jasnit S M, Bentley-Hibbert S, McConnell RJ, Lee JA, et al.: A multidisciplinary head-to-head comparison of American college of radiology thyroid imaging and reporting data system and American thyroid </w:t>
      </w:r>
      <w:r>
        <w:rPr>
          <w:sz w:val="16"/>
        </w:rPr>
        <w:t>association ultrasound risk stratification systems. The Oncologist 2020; 25: 398–403.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Kuo T-C, Wu M-H, Chen K-Y, Hsieh M-S, Chen A, Chen C-N: Ultrasonographic features for differentiating follicular thyroid carcinoma and follicular adenoma. Asian J Surg 20</w:t>
      </w:r>
      <w:r>
        <w:rPr>
          <w:sz w:val="16"/>
        </w:rPr>
        <w:t>20; 43(1): 339–46.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Castellana M, Piccardo A, Virili C, Scappaticcio L, Grani G, Durante C, et al.: Can ultrasound systems for risk stratification of thyroid nodules identify follicular carcinoma? Cancer Cytopathol 2020; 128(4): 250–9.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Lin J-D, Chao T-C: Fo</w:t>
      </w:r>
      <w:r>
        <w:rPr>
          <w:sz w:val="16"/>
        </w:rPr>
        <w:t>llicular thyroid carcinoma: from diagnosis to treatment. Endocr J 2006; 53(4): 441–8.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Louis JDS, Leight GS, Tyler DS: Follicular neoplasms: the role for observation, fine needle aspiration biopsy, thyroid suppression, and surgery. Semin Surg Oncol 1999; 16</w:t>
      </w:r>
      <w:r>
        <w:rPr>
          <w:sz w:val="16"/>
        </w:rPr>
        <w:t>(1): 5–11.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Sillery JC, Reading CC, Charboneau JW, Henrichsen TL, Hay ID, Mandrekar JN: Thyroid follicular carcinoma: sonographic features of 50 cases. Neuroradiol/Head Neck Imaging 2010; 194: 44–54.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Gillies RJ, Kinahan PE, Hricak H: Radiomics: images are m</w:t>
      </w:r>
      <w:r>
        <w:rPr>
          <w:sz w:val="16"/>
        </w:rPr>
        <w:t>ore than pictures, they are data. Radiology 2016; 278(2): 563–77.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Edelsbrunner H, Harer JL: Computational topology: An introduction: American Mathematical Society; 2010.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Bukkuri A, Andor N, Darcy IK: Applications of topological data analysis in oncology. Front Artif Intell 2021; 13(4): eCollection 2021.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Munch E: A user’s guide to topological data analysis. J Learn Anal 2017; 4(2): 47–61.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Liang J, Huang X, Hu H, Liu Y, Zhou</w:t>
      </w:r>
      <w:r>
        <w:rPr>
          <w:sz w:val="16"/>
        </w:rPr>
        <w:t xml:space="preserve"> Q, Cao Q, et al.: Predicting malignancy in thyroid nodules: radiomics score versus 2017 American college of radiology thyroid imaging, reporting and data system. Thyroid 2018; 28(8): 1024–33.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Shin I, Kim YJ, Han K, Lee E, Kim HJ, Shin JH, et al.: Applicat</w:t>
      </w:r>
      <w:r>
        <w:rPr>
          <w:sz w:val="16"/>
        </w:rPr>
        <w:t>ion of machine learning to ultrasound images to differentiate follicular neoplasms of the thyroid gland. Ultrasonography 2020; 39: 257–65.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Vandaele R, Mukherjee P, Selby HM, Shah RP, Gevaert O: Topological data analysis of thoracic radiographic images show</w:t>
      </w:r>
      <w:r>
        <w:rPr>
          <w:sz w:val="16"/>
        </w:rPr>
        <w:t>s improved radiomics-based lung tumor histology prediction. Patterns 2023; 4(1): 100657.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Lin AC, Liu Z, Lee J, Ranvier GF, Taye A, Owen R, et al.: Generating a multimodal artificial intelligence model to differentiate benign and malignant follicular neopla</w:t>
      </w:r>
      <w:r>
        <w:rPr>
          <w:sz w:val="16"/>
        </w:rPr>
        <w:t>sms of the thyroid: a proof-of-concept study. Surgery 2024; 175(1): 121–7.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Chung YM, Hu CS, Lawson A, Smyth C, editors. Topological approaches to skin disease image analysis. 2018 IEEE international conference on big data (big data); 2018 10–13 Dec. 2018.</w:t>
      </w:r>
    </w:p>
    <w:p w:rsidR="00921FFF" w:rsidRDefault="00111832">
      <w:pPr>
        <w:numPr>
          <w:ilvl w:val="0"/>
          <w:numId w:val="2"/>
        </w:numPr>
        <w:spacing w:after="16" w:line="250" w:lineRule="auto"/>
        <w:ind w:hanging="363"/>
      </w:pPr>
      <w:r>
        <w:rPr>
          <w:sz w:val="16"/>
        </w:rPr>
        <w:t>Maurya A, Stanley RJ, Lama N, Nambisan AK, Patel G, Saeed D, et al.: Hybrid topological data analysis and deep learning for basal cell carcinoma diagnosis. J Imaging Inform Med 2024; 37(1): 92–106.</w:t>
      </w:r>
    </w:p>
    <w:sectPr w:rsidR="00921FFF">
      <w:footerReference w:type="even" r:id="rId13"/>
      <w:footerReference w:type="default" r:id="rId14"/>
      <w:footerReference w:type="first" r:id="rId15"/>
      <w:pgSz w:w="11906" w:h="16838"/>
      <w:pgMar w:top="1137" w:right="1095" w:bottom="1095" w:left="1111" w:header="720" w:footer="720" w:gutter="0"/>
      <w:pgNumType w:start="28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832" w:rsidRDefault="00111832">
      <w:pPr>
        <w:spacing w:after="0" w:line="240" w:lineRule="auto"/>
      </w:pPr>
      <w:r>
        <w:separator/>
      </w:r>
    </w:p>
  </w:endnote>
  <w:endnote w:type="continuationSeparator" w:id="0">
    <w:p w:rsidR="00111832" w:rsidRDefault="00111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FFF" w:rsidRDefault="00111832">
    <w:pPr>
      <w:spacing w:after="0" w:line="259" w:lineRule="auto"/>
      <w:ind w:left="0" w:right="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FFF" w:rsidRDefault="00111832">
    <w:pPr>
      <w:spacing w:after="0" w:line="259" w:lineRule="auto"/>
      <w:ind w:left="0" w:right="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40B8">
      <w:rPr>
        <w:noProof/>
      </w:rPr>
      <w:t>29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FFF" w:rsidRDefault="00921FFF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832" w:rsidRDefault="00111832">
      <w:pPr>
        <w:spacing w:after="0" w:line="240" w:lineRule="auto"/>
      </w:pPr>
      <w:r>
        <w:separator/>
      </w:r>
    </w:p>
  </w:footnote>
  <w:footnote w:type="continuationSeparator" w:id="0">
    <w:p w:rsidR="00111832" w:rsidRDefault="00111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B62B3"/>
    <w:multiLevelType w:val="multilevel"/>
    <w:tmpl w:val="64161BFA"/>
    <w:lvl w:ilvl="0">
      <w:start w:val="1"/>
      <w:numFmt w:val="decimal"/>
      <w:pStyle w:val="Heading1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03213"/>
    <w:multiLevelType w:val="hybridMultilevel"/>
    <w:tmpl w:val="7E78335A"/>
    <w:lvl w:ilvl="0" w:tplc="6CDEF156">
      <w:start w:val="1"/>
      <w:numFmt w:val="decimal"/>
      <w:lvlText w:val="%1."/>
      <w:lvlJc w:val="left"/>
      <w:pPr>
        <w:ind w:left="2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D8691E">
      <w:start w:val="1"/>
      <w:numFmt w:val="lowerLetter"/>
      <w:lvlText w:val="%2"/>
      <w:lvlJc w:val="left"/>
      <w:pPr>
        <w:ind w:left="11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04B22">
      <w:start w:val="1"/>
      <w:numFmt w:val="lowerRoman"/>
      <w:lvlText w:val="%3"/>
      <w:lvlJc w:val="left"/>
      <w:pPr>
        <w:ind w:left="185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6496C6">
      <w:start w:val="1"/>
      <w:numFmt w:val="decimal"/>
      <w:lvlText w:val="%4"/>
      <w:lvlJc w:val="left"/>
      <w:pPr>
        <w:ind w:left="25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8C120E">
      <w:start w:val="1"/>
      <w:numFmt w:val="lowerLetter"/>
      <w:lvlText w:val="%5"/>
      <w:lvlJc w:val="left"/>
      <w:pPr>
        <w:ind w:left="329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B433BE">
      <w:start w:val="1"/>
      <w:numFmt w:val="lowerRoman"/>
      <w:lvlText w:val="%6"/>
      <w:lvlJc w:val="left"/>
      <w:pPr>
        <w:ind w:left="40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EEAAA">
      <w:start w:val="1"/>
      <w:numFmt w:val="decimal"/>
      <w:lvlText w:val="%7"/>
      <w:lvlJc w:val="left"/>
      <w:pPr>
        <w:ind w:left="47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CA0456">
      <w:start w:val="1"/>
      <w:numFmt w:val="lowerLetter"/>
      <w:lvlText w:val="%8"/>
      <w:lvlJc w:val="left"/>
      <w:pPr>
        <w:ind w:left="545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28805C">
      <w:start w:val="1"/>
      <w:numFmt w:val="lowerRoman"/>
      <w:lvlText w:val="%9"/>
      <w:lvlJc w:val="left"/>
      <w:pPr>
        <w:ind w:left="61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9E4F57"/>
    <w:multiLevelType w:val="hybridMultilevel"/>
    <w:tmpl w:val="F21E0020"/>
    <w:lvl w:ilvl="0" w:tplc="23A27924">
      <w:start w:val="1"/>
      <w:numFmt w:val="decimal"/>
      <w:lvlText w:val="[%1]"/>
      <w:lvlJc w:val="left"/>
      <w:pPr>
        <w:ind w:left="3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8B2DF8E">
      <w:start w:val="1"/>
      <w:numFmt w:val="lowerLetter"/>
      <w:lvlText w:val="%2"/>
      <w:lvlJc w:val="left"/>
      <w:pPr>
        <w:ind w:left="11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3121860">
      <w:start w:val="1"/>
      <w:numFmt w:val="lowerRoman"/>
      <w:lvlText w:val="%3"/>
      <w:lvlJc w:val="left"/>
      <w:pPr>
        <w:ind w:left="18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DAEC59A">
      <w:start w:val="1"/>
      <w:numFmt w:val="decimal"/>
      <w:lvlText w:val="%4"/>
      <w:lvlJc w:val="left"/>
      <w:pPr>
        <w:ind w:left="25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09012E0">
      <w:start w:val="1"/>
      <w:numFmt w:val="lowerLetter"/>
      <w:lvlText w:val="%5"/>
      <w:lvlJc w:val="left"/>
      <w:pPr>
        <w:ind w:left="32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E788202">
      <w:start w:val="1"/>
      <w:numFmt w:val="lowerRoman"/>
      <w:lvlText w:val="%6"/>
      <w:lvlJc w:val="left"/>
      <w:pPr>
        <w:ind w:left="40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6109790">
      <w:start w:val="1"/>
      <w:numFmt w:val="decimal"/>
      <w:lvlText w:val="%7"/>
      <w:lvlJc w:val="left"/>
      <w:pPr>
        <w:ind w:left="47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2DAA81A">
      <w:start w:val="1"/>
      <w:numFmt w:val="lowerLetter"/>
      <w:lvlText w:val="%8"/>
      <w:lvlJc w:val="left"/>
      <w:pPr>
        <w:ind w:left="54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A2EFC22">
      <w:start w:val="1"/>
      <w:numFmt w:val="lowerRoman"/>
      <w:lvlText w:val="%9"/>
      <w:lvlJc w:val="left"/>
      <w:pPr>
        <w:ind w:left="61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FFF"/>
    <w:rsid w:val="00111832"/>
    <w:rsid w:val="008B40B8"/>
    <w:rsid w:val="0092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FA4F0D-425F-46D4-9DBD-17FDA0F2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305" w:lineRule="auto"/>
      <w:ind w:left="25" w:hanging="2"/>
      <w:jc w:val="both"/>
    </w:pPr>
    <w:rPr>
      <w:rFonts w:ascii="Cambria" w:eastAsia="Cambria" w:hAnsi="Cambria" w:cs="Cambria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3"/>
      </w:numPr>
      <w:spacing w:after="131" w:line="252" w:lineRule="auto"/>
      <w:ind w:left="33" w:hanging="10"/>
      <w:outlineLvl w:val="0"/>
    </w:pPr>
    <w:rPr>
      <w:rFonts w:ascii="Cambria" w:eastAsia="Cambria" w:hAnsi="Cambria" w:cs="Cambria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numPr>
        <w:ilvl w:val="1"/>
        <w:numId w:val="3"/>
      </w:numPr>
      <w:spacing w:after="131" w:line="252" w:lineRule="auto"/>
      <w:ind w:left="33" w:hanging="10"/>
      <w:outlineLvl w:val="1"/>
    </w:pPr>
    <w:rPr>
      <w:rFonts w:ascii="Cambria" w:eastAsia="Cambria" w:hAnsi="Cambria" w:cs="Cambria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24"/>
    </w:rPr>
  </w:style>
  <w:style w:type="character" w:customStyle="1" w:styleId="Heading2Char">
    <w:name w:val="Heading 2 Char"/>
    <w:link w:val="Heading2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6634</Words>
  <Characters>37816</Characters>
  <Application>Microsoft Office Word</Application>
  <DocSecurity>0</DocSecurity>
  <Lines>315</Lines>
  <Paragraphs>88</Paragraphs>
  <ScaleCrop>false</ScaleCrop>
  <Company/>
  <LinksUpToDate>false</LinksUpToDate>
  <CharactersWithSpaces>44362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Polish One</dc:creator>
  <cp:keywords/>
  <cp:lastModifiedBy>Peer Polish One</cp:lastModifiedBy>
  <cp:revision>2</cp:revision>
  <dcterms:created xsi:type="dcterms:W3CDTF">2026-07-07T06:43:00Z</dcterms:created>
  <dcterms:modified xsi:type="dcterms:W3CDTF">2026-07-07T06:43:00Z</dcterms:modified>
</cp:coreProperties>
</file>